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6"/>
        <w:rPr>
          <w:rFonts w:ascii="Times New Roman"/>
          <w:sz w:val="20"/>
        </w:rPr>
      </w:pPr>
      <w:r>
        <w:rPr>
          <w:rFonts w:ascii="Times New Roman"/>
          <w:sz w:val="20"/>
        </w:rPr>
        <w:pict>
          <v:group style="width:582.35pt;height:142.950pt;mso-position-horizontal-relative:char;mso-position-vertical-relative:line" coordorigin="0,0" coordsize="11647,2859">
            <v:shape style="position:absolute;left:0;top:0;width:11647;height:2859" type="#_x0000_t75" stroked="false">
              <v:imagedata r:id="rId5" o:title=""/>
            </v:shape>
            <v:shape style="position:absolute;left:60;top:20;width:11527;height:2739" type="#_x0000_t75" stroked="false">
              <v:imagedata r:id="rId6" o:title=""/>
            </v:shape>
            <v:rect style="position:absolute;left:1143;top:20;width:10443;height:2739" filled="true" fillcolor="#005493" stroked="false">
              <v:fill type="solid"/>
            </v:rect>
            <v:rect style="position:absolute;left:60;top:20;width:463;height:2739" filled="true" fillcolor="#005493" stroked="false">
              <v:fill type="solid"/>
            </v:rect>
            <v:rect style="position:absolute;left:523;top:20;width:620;height:2739" filled="true" fillcolor="#000000" stroked="false">
              <v:fill type="solid"/>
            </v:rect>
            <v:shape style="position:absolute;left:843;top:89;width:2900;height:2451" type="#_x0000_t75" stroked="false">
              <v:imagedata r:id="rId7" o:title=""/>
            </v:shape>
            <v:shapetype id="_x0000_t202" o:spt="202" coordsize="21600,21600" path="m,l,21600r21600,l21600,xe">
              <v:stroke joinstyle="miter"/>
              <v:path gradientshapeok="t" o:connecttype="rect"/>
            </v:shapetype>
            <v:shape style="position:absolute;left:0;top:0;width:11647;height:2859" type="#_x0000_t202" filled="false" stroked="false">
              <v:textbox inset="0,0,0,0">
                <w:txbxContent>
                  <w:p>
                    <w:pPr>
                      <w:spacing w:before="296"/>
                      <w:ind w:left="4743" w:right="1519" w:firstLine="0"/>
                      <w:jc w:val="center"/>
                      <w:rPr>
                        <w:b/>
                        <w:sz w:val="60"/>
                      </w:rPr>
                    </w:pPr>
                    <w:r>
                      <w:rPr>
                        <w:b/>
                        <w:color w:val="FFFFFF"/>
                        <w:sz w:val="60"/>
                      </w:rPr>
                      <w:t>Mesquite ISD</w:t>
                    </w:r>
                  </w:p>
                  <w:p>
                    <w:pPr>
                      <w:spacing w:line="380" w:lineRule="exact" w:before="69"/>
                      <w:ind w:left="4743" w:right="1546" w:firstLine="0"/>
                      <w:jc w:val="center"/>
                      <w:rPr>
                        <w:b/>
                        <w:sz w:val="32"/>
                      </w:rPr>
                    </w:pPr>
                    <w:r>
                      <w:rPr>
                        <w:b/>
                        <w:color w:val="FFFFFF"/>
                        <w:sz w:val="32"/>
                      </w:rPr>
                      <w:t>Plan de Participación Familiar Nivel Pre-escolar</w:t>
                    </w:r>
                  </w:p>
                  <w:p>
                    <w:pPr>
                      <w:spacing w:before="0"/>
                      <w:ind w:left="4743" w:right="1520" w:firstLine="0"/>
                      <w:jc w:val="center"/>
                      <w:rPr>
                        <w:b/>
                        <w:sz w:val="62"/>
                      </w:rPr>
                    </w:pPr>
                    <w:r>
                      <w:rPr>
                        <w:b/>
                        <w:color w:val="FFFFFF"/>
                        <w:sz w:val="62"/>
                      </w:rPr>
                      <w:t>2019-2020</w:t>
                    </w:r>
                  </w:p>
                </w:txbxContent>
              </v:textbox>
              <w10:wrap type="none"/>
            </v:shape>
          </v:group>
        </w:pict>
      </w:r>
      <w:r>
        <w:rPr>
          <w:rFonts w:ascii="Times New Roman"/>
          <w:sz w:val="20"/>
        </w:rPr>
      </w:r>
    </w:p>
    <w:p>
      <w:pPr>
        <w:pStyle w:val="BodyText"/>
        <w:spacing w:line="240" w:lineRule="exact"/>
      </w:pPr>
      <w:r>
        <w:rPr/>
        <w:t>Mesquite ISD proporciona un programa de pre-kínder de alta calidad a sus alumnos</w:t>
      </w:r>
    </w:p>
    <w:p>
      <w:pPr>
        <w:pStyle w:val="BodyText"/>
        <w:spacing w:line="254" w:lineRule="auto" w:before="28"/>
        <w:ind w:left="460" w:right="949"/>
      </w:pPr>
      <w:r>
        <w:rPr/>
        <w:t>más pequeños. Nuestra meta es reunir familias, escuelas y a toda la comunidad para el éxito de nuestros estudiantes. En junio de 2017, la Legislatura de Texas aprobó la Ley de Asignaciones Generales, Artículo III, Rider 78. Parte de esta legislación requiere que los distritos creen un plan específico de participación familiar para programas de pre-escolar.</w:t>
      </w:r>
    </w:p>
    <w:p>
      <w:pPr>
        <w:pStyle w:val="BodyText"/>
        <w:spacing w:line="254" w:lineRule="auto" w:before="230"/>
        <w:ind w:right="1115"/>
      </w:pPr>
      <w:r>
        <w:rPr/>
        <w:t>"La responsabilidad mutua de las familias, las escuelas y las comunidades es crear relaciones que apoyen el aprendizaje y el logro de los estudiantes, el bienestar familiar y el aprendizaje y desarrollo continuo de los niños, las familias y los educadores. La participación de la familia se integra plenamente a la experiencia educativa del niño, lo apoya y es cultural y lingüísticamente importante y necesaria".</w:t>
      </w:r>
    </w:p>
    <w:p>
      <w:pPr>
        <w:pStyle w:val="BodyText"/>
        <w:spacing w:line="264" w:lineRule="auto" w:before="230"/>
        <w:ind w:left="460" w:right="949" w:hanging="20"/>
      </w:pPr>
      <w:r>
        <w:rPr/>
        <w:t>Los siguientes objetivos y estrategias explican cómo Mesquite ISD involucra a las familias.</w:t>
      </w:r>
    </w:p>
    <w:p>
      <w:pPr>
        <w:pStyle w:val="BodyText"/>
        <w:spacing w:before="5"/>
        <w:ind w:left="0"/>
        <w:rPr>
          <w:sz w:val="27"/>
        </w:rPr>
      </w:pPr>
    </w:p>
    <w:tbl>
      <w:tblPr>
        <w:tblW w:w="0" w:type="auto"/>
        <w:jc w:val="left"/>
        <w:tblInd w:w="17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5763"/>
        <w:gridCol w:w="5763"/>
      </w:tblGrid>
      <w:tr>
        <w:trPr>
          <w:trHeight w:val="897" w:hRule="exact"/>
        </w:trPr>
        <w:tc>
          <w:tcPr>
            <w:tcW w:w="5763" w:type="dxa"/>
            <w:shd w:val="clear" w:color="auto" w:fill="005493"/>
          </w:tcPr>
          <w:p>
            <w:pPr>
              <w:pStyle w:val="TableParagraph"/>
              <w:spacing w:before="280"/>
              <w:ind w:left="180" w:firstLine="0"/>
              <w:rPr>
                <w:b/>
                <w:sz w:val="28"/>
              </w:rPr>
            </w:pPr>
            <w:r>
              <w:rPr>
                <w:b/>
                <w:color w:val="FFFFFF"/>
                <w:sz w:val="28"/>
              </w:rPr>
              <w:t>Meta de participación de la familia</w:t>
            </w:r>
          </w:p>
        </w:tc>
        <w:tc>
          <w:tcPr>
            <w:tcW w:w="5763" w:type="dxa"/>
            <w:shd w:val="clear" w:color="auto" w:fill="005493"/>
          </w:tcPr>
          <w:p>
            <w:pPr>
              <w:pStyle w:val="TableParagraph"/>
              <w:spacing w:before="280"/>
              <w:ind w:left="1197" w:firstLine="0"/>
              <w:rPr>
                <w:b/>
                <w:sz w:val="28"/>
              </w:rPr>
            </w:pPr>
            <w:r>
              <w:rPr>
                <w:b/>
                <w:color w:val="FFFFFF"/>
                <w:sz w:val="28"/>
              </w:rPr>
              <w:t>Estrategias en Acción</w:t>
            </w:r>
          </w:p>
        </w:tc>
      </w:tr>
      <w:tr>
        <w:trPr>
          <w:trHeight w:val="3032" w:hRule="exact"/>
        </w:trPr>
        <w:tc>
          <w:tcPr>
            <w:tcW w:w="5763" w:type="dxa"/>
          </w:tcPr>
          <w:p>
            <w:pPr>
              <w:pStyle w:val="TableParagraph"/>
              <w:spacing w:before="83"/>
              <w:ind w:left="80" w:firstLine="0"/>
              <w:rPr>
                <w:sz w:val="24"/>
              </w:rPr>
            </w:pPr>
            <w:r>
              <w:rPr>
                <w:sz w:val="24"/>
              </w:rPr>
              <w:t>1. Facilitar el apoyo de familia a familia</w:t>
            </w:r>
          </w:p>
        </w:tc>
        <w:tc>
          <w:tcPr>
            <w:tcW w:w="5763" w:type="dxa"/>
          </w:tcPr>
          <w:p>
            <w:pPr>
              <w:pStyle w:val="TableParagraph"/>
              <w:numPr>
                <w:ilvl w:val="0"/>
                <w:numId w:val="1"/>
              </w:numPr>
              <w:tabs>
                <w:tab w:pos="417" w:val="left" w:leader="none"/>
                <w:tab w:pos="418" w:val="left" w:leader="none"/>
              </w:tabs>
              <w:spacing w:line="250" w:lineRule="exact" w:before="94" w:after="0"/>
              <w:ind w:left="417" w:right="414" w:hanging="337"/>
              <w:jc w:val="left"/>
              <w:rPr>
                <w:sz w:val="22"/>
              </w:rPr>
            </w:pPr>
            <w:r>
              <w:rPr>
                <w:position w:val="1"/>
                <w:sz w:val="22"/>
              </w:rPr>
              <w:t>Organizar una Feria Anual de Lectura</w:t>
            </w:r>
            <w:r>
              <w:rPr>
                <w:spacing w:val="-16"/>
                <w:position w:val="1"/>
                <w:sz w:val="22"/>
              </w:rPr>
              <w:t> </w:t>
            </w:r>
            <w:r>
              <w:rPr>
                <w:position w:val="1"/>
                <w:sz w:val="22"/>
              </w:rPr>
              <w:t>(Read, </w:t>
            </w:r>
            <w:r>
              <w:rPr>
                <w:spacing w:val="-5"/>
                <w:sz w:val="22"/>
              </w:rPr>
              <w:t>Play,</w:t>
            </w:r>
            <w:r>
              <w:rPr>
                <w:spacing w:val="6"/>
                <w:sz w:val="22"/>
              </w:rPr>
              <w:t> </w:t>
            </w:r>
            <w:r>
              <w:rPr>
                <w:spacing w:val="-6"/>
                <w:sz w:val="22"/>
              </w:rPr>
              <w:t>Talk)</w:t>
            </w:r>
          </w:p>
          <w:p>
            <w:pPr>
              <w:pStyle w:val="TableParagraph"/>
              <w:numPr>
                <w:ilvl w:val="0"/>
                <w:numId w:val="1"/>
              </w:numPr>
              <w:tabs>
                <w:tab w:pos="417" w:val="left" w:leader="none"/>
                <w:tab w:pos="418" w:val="left" w:leader="none"/>
              </w:tabs>
              <w:spacing w:line="250" w:lineRule="exact" w:before="19" w:after="0"/>
              <w:ind w:left="417" w:right="1202" w:hanging="337"/>
              <w:jc w:val="left"/>
              <w:rPr>
                <w:sz w:val="22"/>
              </w:rPr>
            </w:pPr>
            <w:r>
              <w:rPr>
                <w:position w:val="1"/>
                <w:sz w:val="22"/>
              </w:rPr>
              <w:t>Ofrecer actividades nocturnas para</w:t>
            </w:r>
            <w:r>
              <w:rPr>
                <w:spacing w:val="-4"/>
                <w:position w:val="1"/>
                <w:sz w:val="22"/>
              </w:rPr>
              <w:t> </w:t>
            </w:r>
            <w:r>
              <w:rPr>
                <w:position w:val="1"/>
                <w:sz w:val="22"/>
              </w:rPr>
              <w:t>el </w:t>
            </w:r>
            <w:r>
              <w:rPr>
                <w:sz w:val="22"/>
              </w:rPr>
              <w:t>compromiso e interacción</w:t>
            </w:r>
            <w:r>
              <w:rPr>
                <w:spacing w:val="-4"/>
                <w:sz w:val="22"/>
              </w:rPr>
              <w:t> </w:t>
            </w:r>
            <w:r>
              <w:rPr>
                <w:sz w:val="22"/>
              </w:rPr>
              <w:t>familiar</w:t>
            </w:r>
          </w:p>
          <w:p>
            <w:pPr>
              <w:pStyle w:val="TableParagraph"/>
              <w:numPr>
                <w:ilvl w:val="0"/>
                <w:numId w:val="1"/>
              </w:numPr>
              <w:tabs>
                <w:tab w:pos="417" w:val="left" w:leader="none"/>
                <w:tab w:pos="418" w:val="left" w:leader="none"/>
              </w:tabs>
              <w:spacing w:line="250" w:lineRule="exact" w:before="19" w:after="0"/>
              <w:ind w:left="417" w:right="608" w:hanging="337"/>
              <w:jc w:val="left"/>
              <w:rPr>
                <w:sz w:val="22"/>
              </w:rPr>
            </w:pPr>
            <w:r>
              <w:rPr>
                <w:position w:val="1"/>
                <w:sz w:val="22"/>
              </w:rPr>
              <w:t>Ofrecer oportunidades para que los</w:t>
            </w:r>
            <w:r>
              <w:rPr>
                <w:spacing w:val="-4"/>
                <w:position w:val="1"/>
                <w:sz w:val="22"/>
              </w:rPr>
              <w:t> </w:t>
            </w:r>
            <w:r>
              <w:rPr>
                <w:position w:val="1"/>
                <w:sz w:val="22"/>
              </w:rPr>
              <w:t>padres </w:t>
            </w:r>
            <w:r>
              <w:rPr>
                <w:sz w:val="22"/>
              </w:rPr>
              <w:t>observen e interactúen en la clase de</w:t>
            </w:r>
            <w:r>
              <w:rPr>
                <w:spacing w:val="-6"/>
                <w:sz w:val="22"/>
              </w:rPr>
              <w:t> </w:t>
            </w:r>
            <w:r>
              <w:rPr>
                <w:sz w:val="22"/>
              </w:rPr>
              <w:t>PK</w:t>
            </w:r>
          </w:p>
          <w:p>
            <w:pPr>
              <w:pStyle w:val="TableParagraph"/>
              <w:numPr>
                <w:ilvl w:val="0"/>
                <w:numId w:val="1"/>
              </w:numPr>
              <w:tabs>
                <w:tab w:pos="418" w:val="left" w:leader="none"/>
              </w:tabs>
              <w:spacing w:line="230" w:lineRule="auto" w:before="0" w:after="0"/>
              <w:ind w:left="417" w:right="451" w:hanging="337"/>
              <w:jc w:val="both"/>
              <w:rPr>
                <w:sz w:val="22"/>
              </w:rPr>
            </w:pPr>
            <w:r>
              <w:rPr>
                <w:position w:val="1"/>
                <w:sz w:val="22"/>
              </w:rPr>
              <w:t>Ofrecer incentivos para los padres de PK en </w:t>
            </w:r>
            <w:r>
              <w:rPr>
                <w:sz w:val="22"/>
              </w:rPr>
              <w:t>una de las reuniendo </w:t>
            </w:r>
            <w:r>
              <w:rPr>
                <w:spacing w:val="-5"/>
                <w:sz w:val="22"/>
              </w:rPr>
              <w:t>PTA </w:t>
            </w:r>
            <w:r>
              <w:rPr>
                <w:sz w:val="22"/>
              </w:rPr>
              <w:t>el mes que Kínder realiza</w:t>
            </w:r>
          </w:p>
          <w:p>
            <w:pPr>
              <w:pStyle w:val="TableParagraph"/>
              <w:numPr>
                <w:ilvl w:val="0"/>
                <w:numId w:val="1"/>
              </w:numPr>
              <w:tabs>
                <w:tab w:pos="417" w:val="left" w:leader="none"/>
                <w:tab w:pos="418" w:val="left" w:leader="none"/>
              </w:tabs>
              <w:spacing w:line="250" w:lineRule="exact" w:before="27" w:after="0"/>
              <w:ind w:left="417" w:right="546" w:hanging="337"/>
              <w:jc w:val="left"/>
              <w:rPr>
                <w:sz w:val="22"/>
              </w:rPr>
            </w:pPr>
            <w:r>
              <w:rPr>
                <w:position w:val="1"/>
                <w:sz w:val="22"/>
              </w:rPr>
              <w:t>Fomentar la participación en el Proyecto</w:t>
            </w:r>
            <w:r>
              <w:rPr>
                <w:spacing w:val="-10"/>
                <w:position w:val="1"/>
                <w:sz w:val="22"/>
              </w:rPr>
              <w:t> </w:t>
            </w:r>
            <w:r>
              <w:rPr>
                <w:position w:val="1"/>
                <w:sz w:val="22"/>
              </w:rPr>
              <w:t>de </w:t>
            </w:r>
            <w:r>
              <w:rPr>
                <w:sz w:val="22"/>
              </w:rPr>
              <w:t>Alfabetización Lation</w:t>
            </w:r>
          </w:p>
        </w:tc>
      </w:tr>
      <w:tr>
        <w:trPr>
          <w:trHeight w:val="3523" w:hRule="exact"/>
        </w:trPr>
        <w:tc>
          <w:tcPr>
            <w:tcW w:w="5763" w:type="dxa"/>
          </w:tcPr>
          <w:p>
            <w:pPr>
              <w:pStyle w:val="TableParagraph"/>
              <w:spacing w:line="247" w:lineRule="auto" w:before="91"/>
              <w:ind w:left="80" w:right="1596" w:firstLine="0"/>
              <w:rPr>
                <w:sz w:val="24"/>
              </w:rPr>
            </w:pPr>
            <w:r>
              <w:rPr>
                <w:sz w:val="24"/>
              </w:rPr>
              <w:t>2. Establecer una red de recursos comunitarios</w:t>
            </w:r>
          </w:p>
        </w:tc>
        <w:tc>
          <w:tcPr>
            <w:tcW w:w="5763" w:type="dxa"/>
          </w:tcPr>
          <w:p>
            <w:pPr>
              <w:pStyle w:val="TableParagraph"/>
              <w:numPr>
                <w:ilvl w:val="0"/>
                <w:numId w:val="2"/>
              </w:numPr>
              <w:tabs>
                <w:tab w:pos="417" w:val="left" w:leader="none"/>
                <w:tab w:pos="418" w:val="left" w:leader="none"/>
              </w:tabs>
              <w:spacing w:line="240" w:lineRule="auto" w:before="72" w:after="0"/>
              <w:ind w:left="417" w:right="0" w:hanging="337"/>
              <w:jc w:val="left"/>
              <w:rPr>
                <w:i/>
                <w:sz w:val="22"/>
              </w:rPr>
            </w:pPr>
            <w:r>
              <w:rPr>
                <w:sz w:val="22"/>
              </w:rPr>
              <w:t>Distribuir el boletín </w:t>
            </w:r>
            <w:r>
              <w:rPr>
                <w:i/>
                <w:sz w:val="22"/>
              </w:rPr>
              <w:t>Construir Lectores</w:t>
            </w:r>
          </w:p>
          <w:p>
            <w:pPr>
              <w:pStyle w:val="TableParagraph"/>
              <w:spacing w:before="11"/>
              <w:ind w:left="417" w:firstLine="0"/>
              <w:rPr>
                <w:sz w:val="22"/>
              </w:rPr>
            </w:pPr>
            <w:r>
              <w:rPr>
                <w:sz w:val="22"/>
              </w:rPr>
              <w:t>una vez al mes</w:t>
            </w:r>
          </w:p>
          <w:p>
            <w:pPr>
              <w:pStyle w:val="TableParagraph"/>
              <w:numPr>
                <w:ilvl w:val="0"/>
                <w:numId w:val="2"/>
              </w:numPr>
              <w:tabs>
                <w:tab w:pos="417" w:val="left" w:leader="none"/>
                <w:tab w:pos="418" w:val="left" w:leader="none"/>
              </w:tabs>
              <w:spacing w:line="240" w:lineRule="auto" w:before="15" w:after="0"/>
              <w:ind w:left="417" w:right="0" w:hanging="337"/>
              <w:jc w:val="left"/>
              <w:rPr>
                <w:sz w:val="22"/>
              </w:rPr>
            </w:pPr>
            <w:r>
              <w:rPr>
                <w:sz w:val="22"/>
              </w:rPr>
              <w:t>Actualizar el sitio web Read Play</w:t>
            </w:r>
            <w:r>
              <w:rPr>
                <w:spacing w:val="-6"/>
                <w:sz w:val="22"/>
              </w:rPr>
              <w:t> </w:t>
            </w:r>
            <w:r>
              <w:rPr>
                <w:spacing w:val="-7"/>
                <w:sz w:val="22"/>
              </w:rPr>
              <w:t>Talk</w:t>
            </w:r>
          </w:p>
          <w:p>
            <w:pPr>
              <w:pStyle w:val="TableParagraph"/>
              <w:numPr>
                <w:ilvl w:val="0"/>
                <w:numId w:val="2"/>
              </w:numPr>
              <w:tabs>
                <w:tab w:pos="417" w:val="left" w:leader="none"/>
                <w:tab w:pos="418" w:val="left" w:leader="none"/>
              </w:tabs>
              <w:spacing w:line="249" w:lineRule="auto" w:before="13" w:after="0"/>
              <w:ind w:left="417" w:right="877" w:hanging="337"/>
              <w:jc w:val="left"/>
              <w:rPr>
                <w:i/>
                <w:sz w:val="22"/>
              </w:rPr>
            </w:pPr>
            <w:r>
              <w:rPr>
                <w:sz w:val="22"/>
              </w:rPr>
              <w:t>Ofrecer </w:t>
            </w:r>
            <w:r>
              <w:rPr>
                <w:i/>
                <w:sz w:val="22"/>
              </w:rPr>
              <w:t>Read Play Talk 2 Go </w:t>
            </w:r>
            <w:r>
              <w:rPr>
                <w:sz w:val="22"/>
              </w:rPr>
              <w:t>—mensajes a través de la aplicación</w:t>
            </w:r>
            <w:r>
              <w:rPr>
                <w:spacing w:val="-8"/>
                <w:sz w:val="22"/>
              </w:rPr>
              <w:t> </w:t>
            </w:r>
            <w:r>
              <w:rPr>
                <w:i/>
                <w:sz w:val="22"/>
              </w:rPr>
              <w:t>Remind</w:t>
            </w:r>
          </w:p>
          <w:p>
            <w:pPr>
              <w:pStyle w:val="TableParagraph"/>
              <w:numPr>
                <w:ilvl w:val="0"/>
                <w:numId w:val="2"/>
              </w:numPr>
              <w:tabs>
                <w:tab w:pos="417" w:val="left" w:leader="none"/>
                <w:tab w:pos="418" w:val="left" w:leader="none"/>
              </w:tabs>
              <w:spacing w:line="247" w:lineRule="auto" w:before="5" w:after="0"/>
              <w:ind w:left="417" w:right="1608" w:hanging="337"/>
              <w:jc w:val="left"/>
              <w:rPr>
                <w:i/>
                <w:sz w:val="22"/>
              </w:rPr>
            </w:pPr>
            <w:r>
              <w:rPr>
                <w:sz w:val="22"/>
              </w:rPr>
              <w:t>Distribuir el Calendario / Menú de almuerzos </w:t>
            </w:r>
            <w:r>
              <w:rPr>
                <w:i/>
                <w:sz w:val="22"/>
              </w:rPr>
              <w:t>Read Play</w:t>
            </w:r>
            <w:r>
              <w:rPr>
                <w:i/>
                <w:spacing w:val="-2"/>
                <w:sz w:val="22"/>
              </w:rPr>
              <w:t> </w:t>
            </w:r>
            <w:r>
              <w:rPr>
                <w:i/>
                <w:sz w:val="22"/>
              </w:rPr>
              <w:t>Talk</w:t>
            </w:r>
          </w:p>
          <w:p>
            <w:pPr>
              <w:pStyle w:val="TableParagraph"/>
              <w:numPr>
                <w:ilvl w:val="0"/>
                <w:numId w:val="2"/>
              </w:numPr>
              <w:tabs>
                <w:tab w:pos="417" w:val="left" w:leader="none"/>
                <w:tab w:pos="418" w:val="left" w:leader="none"/>
              </w:tabs>
              <w:spacing w:line="249" w:lineRule="auto" w:before="0" w:after="0"/>
              <w:ind w:left="417" w:right="1078" w:hanging="337"/>
              <w:jc w:val="left"/>
              <w:rPr>
                <w:sz w:val="22"/>
              </w:rPr>
            </w:pPr>
            <w:r>
              <w:rPr>
                <w:position w:val="1"/>
                <w:sz w:val="22"/>
              </w:rPr>
              <w:t>Proporcionar el programa </w:t>
            </w:r>
            <w:r>
              <w:rPr>
                <w:i/>
                <w:position w:val="1"/>
                <w:sz w:val="22"/>
              </w:rPr>
              <w:t>Pequeñas </w:t>
            </w:r>
            <w:r>
              <w:rPr>
                <w:sz w:val="22"/>
              </w:rPr>
              <w:t>Bibliotecas Gratuitas (Little Free </w:t>
            </w:r>
            <w:r>
              <w:rPr>
                <w:i/>
                <w:sz w:val="22"/>
              </w:rPr>
              <w:t>Libraries) </w:t>
            </w:r>
            <w:r>
              <w:rPr>
                <w:sz w:val="22"/>
              </w:rPr>
              <w:t>a través de la comunidad</w:t>
            </w:r>
            <w:r>
              <w:rPr>
                <w:spacing w:val="-6"/>
                <w:sz w:val="22"/>
              </w:rPr>
              <w:t> </w:t>
            </w:r>
            <w:r>
              <w:rPr>
                <w:sz w:val="22"/>
              </w:rPr>
              <w:t>de Mesquite</w:t>
            </w:r>
          </w:p>
        </w:tc>
      </w:tr>
    </w:tbl>
    <w:p>
      <w:pPr>
        <w:spacing w:after="0" w:line="249" w:lineRule="auto"/>
        <w:jc w:val="left"/>
        <w:rPr>
          <w:sz w:val="22"/>
        </w:rPr>
        <w:sectPr>
          <w:type w:val="continuous"/>
          <w:pgSz w:w="12240" w:h="15840"/>
          <w:pgMar w:top="420" w:bottom="0" w:left="180" w:right="180"/>
        </w:sectPr>
      </w:pPr>
    </w:p>
    <w:tbl>
      <w:tblPr>
        <w:tblW w:w="0" w:type="auto"/>
        <w:jc w:val="left"/>
        <w:tblInd w:w="11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5763"/>
        <w:gridCol w:w="5763"/>
      </w:tblGrid>
      <w:tr>
        <w:trPr>
          <w:trHeight w:val="842" w:hRule="exact"/>
        </w:trPr>
        <w:tc>
          <w:tcPr>
            <w:tcW w:w="5763" w:type="dxa"/>
            <w:shd w:val="clear" w:color="auto" w:fill="005493"/>
          </w:tcPr>
          <w:p>
            <w:pPr>
              <w:pStyle w:val="TableParagraph"/>
              <w:spacing w:before="233"/>
              <w:ind w:left="800" w:firstLine="0"/>
              <w:rPr>
                <w:b/>
                <w:sz w:val="30"/>
              </w:rPr>
            </w:pPr>
            <w:r>
              <w:rPr>
                <w:b/>
                <w:color w:val="FFFFFF"/>
                <w:sz w:val="30"/>
              </w:rPr>
              <w:t>Family Engagement Goal</w:t>
            </w:r>
          </w:p>
        </w:tc>
        <w:tc>
          <w:tcPr>
            <w:tcW w:w="5763" w:type="dxa"/>
            <w:shd w:val="clear" w:color="auto" w:fill="005493"/>
          </w:tcPr>
          <w:p>
            <w:pPr>
              <w:pStyle w:val="TableParagraph"/>
              <w:spacing w:before="233"/>
              <w:ind w:left="1217" w:firstLine="0"/>
              <w:rPr>
                <w:b/>
                <w:sz w:val="30"/>
              </w:rPr>
            </w:pPr>
            <w:r>
              <w:rPr>
                <w:b/>
                <w:color w:val="FFFFFF"/>
                <w:sz w:val="30"/>
              </w:rPr>
              <w:t>Strategies in Action</w:t>
            </w:r>
          </w:p>
        </w:tc>
      </w:tr>
      <w:tr>
        <w:trPr>
          <w:trHeight w:val="3663" w:hRule="exact"/>
        </w:trPr>
        <w:tc>
          <w:tcPr>
            <w:tcW w:w="5763" w:type="dxa"/>
          </w:tcPr>
          <w:p>
            <w:pPr>
              <w:pStyle w:val="TableParagraph"/>
              <w:spacing w:line="247" w:lineRule="auto" w:before="91"/>
              <w:ind w:left="80" w:right="302" w:firstLine="0"/>
              <w:rPr>
                <w:sz w:val="24"/>
              </w:rPr>
            </w:pPr>
            <w:r>
              <w:rPr>
                <w:sz w:val="24"/>
              </w:rPr>
              <w:t>3. Aumentar la participación de la familia en el proceso de toma de decisiones</w:t>
            </w:r>
          </w:p>
        </w:tc>
        <w:tc>
          <w:tcPr>
            <w:tcW w:w="5763" w:type="dxa"/>
          </w:tcPr>
          <w:p>
            <w:pPr>
              <w:pStyle w:val="TableParagraph"/>
              <w:numPr>
                <w:ilvl w:val="0"/>
                <w:numId w:val="3"/>
              </w:numPr>
              <w:tabs>
                <w:tab w:pos="437" w:val="left" w:leader="none"/>
                <w:tab w:pos="438" w:val="left" w:leader="none"/>
              </w:tabs>
              <w:spacing w:line="249" w:lineRule="auto" w:before="72" w:after="0"/>
              <w:ind w:left="437" w:right="1026" w:hanging="357"/>
              <w:jc w:val="left"/>
              <w:rPr>
                <w:i/>
                <w:sz w:val="22"/>
              </w:rPr>
            </w:pPr>
            <w:r>
              <w:rPr>
                <w:sz w:val="22"/>
              </w:rPr>
              <w:t>Establecer una junta comunitaria </w:t>
            </w:r>
            <w:r>
              <w:rPr>
                <w:i/>
                <w:sz w:val="22"/>
              </w:rPr>
              <w:t>Read Play Talk</w:t>
            </w:r>
          </w:p>
          <w:p>
            <w:pPr>
              <w:pStyle w:val="TableParagraph"/>
              <w:numPr>
                <w:ilvl w:val="0"/>
                <w:numId w:val="3"/>
              </w:numPr>
              <w:tabs>
                <w:tab w:pos="437" w:val="left" w:leader="none"/>
                <w:tab w:pos="438" w:val="left" w:leader="none"/>
              </w:tabs>
              <w:spacing w:line="252" w:lineRule="auto" w:before="11" w:after="0"/>
              <w:ind w:left="437" w:right="927" w:hanging="357"/>
              <w:jc w:val="left"/>
              <w:rPr>
                <w:sz w:val="22"/>
              </w:rPr>
            </w:pPr>
            <w:r>
              <w:rPr>
                <w:sz w:val="22"/>
              </w:rPr>
              <w:t>Realizar una encuesta de padres</w:t>
            </w:r>
            <w:r>
              <w:rPr>
                <w:spacing w:val="-6"/>
                <w:sz w:val="22"/>
              </w:rPr>
              <w:t> </w:t>
            </w:r>
            <w:r>
              <w:rPr>
                <w:sz w:val="22"/>
              </w:rPr>
              <w:t>acerca de las prácticas de instrucción y participación</w:t>
            </w:r>
          </w:p>
          <w:p>
            <w:pPr>
              <w:pStyle w:val="TableParagraph"/>
              <w:numPr>
                <w:ilvl w:val="0"/>
                <w:numId w:val="3"/>
              </w:numPr>
              <w:tabs>
                <w:tab w:pos="437" w:val="left" w:leader="none"/>
                <w:tab w:pos="438" w:val="left" w:leader="none"/>
              </w:tabs>
              <w:spacing w:line="232" w:lineRule="auto" w:before="1" w:after="0"/>
              <w:ind w:left="437" w:right="1118" w:hanging="357"/>
              <w:jc w:val="left"/>
              <w:rPr>
                <w:rFonts w:ascii="Times New Roman" w:hAnsi="Times New Roman"/>
                <w:sz w:val="22"/>
              </w:rPr>
            </w:pPr>
            <w:r>
              <w:rPr>
                <w:position w:val="1"/>
                <w:sz w:val="22"/>
              </w:rPr>
              <w:t>Continuar un diálogo abierto entre las </w:t>
            </w:r>
            <w:r>
              <w:rPr>
                <w:sz w:val="22"/>
              </w:rPr>
              <w:t>familias, los maestros y la escuela a través de una variedad de modos de comunicación (tales como: diarios de comunicación diaria, app de </w:t>
            </w:r>
            <w:r>
              <w:rPr>
                <w:i/>
                <w:sz w:val="22"/>
              </w:rPr>
              <w:t>Remind</w:t>
            </w:r>
            <w:r>
              <w:rPr>
                <w:sz w:val="22"/>
              </w:rPr>
              <w:t>, aplicación </w:t>
            </w:r>
            <w:r>
              <w:rPr>
                <w:i/>
                <w:sz w:val="22"/>
              </w:rPr>
              <w:t>Dojo </w:t>
            </w:r>
            <w:r>
              <w:rPr>
                <w:sz w:val="22"/>
              </w:rPr>
              <w:t>de clase, medios sociales y conferencias de padres y maestros</w:t>
            </w:r>
            <w:r>
              <w:rPr>
                <w:rFonts w:ascii="Times New Roman" w:hAnsi="Times New Roman"/>
                <w:sz w:val="22"/>
              </w:rPr>
              <w:t>)</w:t>
            </w:r>
          </w:p>
        </w:tc>
      </w:tr>
      <w:tr>
        <w:trPr>
          <w:trHeight w:val="3837" w:hRule="exact"/>
        </w:trPr>
        <w:tc>
          <w:tcPr>
            <w:tcW w:w="5763" w:type="dxa"/>
          </w:tcPr>
          <w:p>
            <w:pPr>
              <w:pStyle w:val="TableParagraph"/>
              <w:spacing w:line="247" w:lineRule="auto" w:before="88"/>
              <w:ind w:left="80" w:firstLine="0"/>
              <w:rPr>
                <w:sz w:val="24"/>
              </w:rPr>
            </w:pPr>
            <w:r>
              <w:rPr>
                <w:sz w:val="24"/>
              </w:rPr>
              <w:t>4. Equipar a las familias para mejorar y extender el aprendizaje</w:t>
            </w:r>
          </w:p>
        </w:tc>
        <w:tc>
          <w:tcPr>
            <w:tcW w:w="5763" w:type="dxa"/>
          </w:tcPr>
          <w:p>
            <w:pPr>
              <w:pStyle w:val="TableParagraph"/>
              <w:numPr>
                <w:ilvl w:val="0"/>
                <w:numId w:val="4"/>
              </w:numPr>
              <w:tabs>
                <w:tab w:pos="437" w:val="left" w:leader="none"/>
                <w:tab w:pos="438" w:val="left" w:leader="none"/>
              </w:tabs>
              <w:spacing w:line="249" w:lineRule="auto" w:before="72" w:after="0"/>
              <w:ind w:left="437" w:right="932" w:hanging="357"/>
              <w:jc w:val="left"/>
              <w:rPr>
                <w:sz w:val="22"/>
              </w:rPr>
            </w:pPr>
            <w:r>
              <w:rPr>
                <w:sz w:val="22"/>
              </w:rPr>
              <w:t>Proporcionar a los padres acceso digital e impreso a CLI Engage-monitoreo de progreso y</w:t>
            </w:r>
            <w:r>
              <w:rPr>
                <w:spacing w:val="-5"/>
                <w:sz w:val="22"/>
              </w:rPr>
              <w:t> </w:t>
            </w:r>
            <w:r>
              <w:rPr>
                <w:sz w:val="22"/>
              </w:rPr>
              <w:t>evaluaciones</w:t>
            </w:r>
          </w:p>
          <w:p>
            <w:pPr>
              <w:pStyle w:val="TableParagraph"/>
              <w:numPr>
                <w:ilvl w:val="0"/>
                <w:numId w:val="4"/>
              </w:numPr>
              <w:tabs>
                <w:tab w:pos="437" w:val="left" w:leader="none"/>
                <w:tab w:pos="438" w:val="left" w:leader="none"/>
              </w:tabs>
              <w:spacing w:line="252" w:lineRule="auto" w:before="21" w:after="0"/>
              <w:ind w:left="437" w:right="1231" w:hanging="357"/>
              <w:jc w:val="left"/>
              <w:rPr>
                <w:sz w:val="22"/>
              </w:rPr>
            </w:pPr>
            <w:r>
              <w:rPr>
                <w:sz w:val="22"/>
              </w:rPr>
              <w:t>Animar a los padres a asistir a entrenamientos familiares durante</w:t>
            </w:r>
            <w:r>
              <w:rPr>
                <w:spacing w:val="-4"/>
                <w:sz w:val="22"/>
              </w:rPr>
              <w:t> </w:t>
            </w:r>
            <w:r>
              <w:rPr>
                <w:sz w:val="22"/>
              </w:rPr>
              <w:t>el año</w:t>
            </w:r>
          </w:p>
          <w:p>
            <w:pPr>
              <w:pStyle w:val="TableParagraph"/>
              <w:numPr>
                <w:ilvl w:val="0"/>
                <w:numId w:val="4"/>
              </w:numPr>
              <w:tabs>
                <w:tab w:pos="437" w:val="left" w:leader="none"/>
                <w:tab w:pos="438" w:val="left" w:leader="none"/>
              </w:tabs>
              <w:spacing w:line="261" w:lineRule="auto" w:before="0" w:after="0"/>
              <w:ind w:left="437" w:right="1308" w:hanging="357"/>
              <w:jc w:val="left"/>
              <w:rPr>
                <w:sz w:val="22"/>
              </w:rPr>
            </w:pPr>
            <w:r>
              <w:rPr>
                <w:position w:val="1"/>
                <w:sz w:val="22"/>
              </w:rPr>
              <w:t>Promover eventos nocturnos para</w:t>
            </w:r>
            <w:r>
              <w:rPr>
                <w:spacing w:val="-10"/>
                <w:position w:val="1"/>
                <w:sz w:val="22"/>
              </w:rPr>
              <w:t> </w:t>
            </w:r>
            <w:r>
              <w:rPr>
                <w:position w:val="1"/>
                <w:sz w:val="22"/>
              </w:rPr>
              <w:t>el </w:t>
            </w:r>
            <w:r>
              <w:rPr>
                <w:sz w:val="22"/>
              </w:rPr>
              <w:t>compromiso e interacción</w:t>
            </w:r>
            <w:r>
              <w:rPr>
                <w:spacing w:val="-4"/>
                <w:sz w:val="22"/>
              </w:rPr>
              <w:t> </w:t>
            </w:r>
            <w:r>
              <w:rPr>
                <w:sz w:val="22"/>
              </w:rPr>
              <w:t>familiar</w:t>
            </w:r>
          </w:p>
          <w:p>
            <w:pPr>
              <w:pStyle w:val="TableParagraph"/>
              <w:numPr>
                <w:ilvl w:val="0"/>
                <w:numId w:val="4"/>
              </w:numPr>
              <w:tabs>
                <w:tab w:pos="437" w:val="left" w:leader="none"/>
                <w:tab w:pos="438" w:val="left" w:leader="none"/>
              </w:tabs>
              <w:spacing w:line="249" w:lineRule="auto" w:before="0" w:after="0"/>
              <w:ind w:left="437" w:right="1005" w:hanging="357"/>
              <w:jc w:val="left"/>
              <w:rPr>
                <w:i/>
                <w:sz w:val="22"/>
              </w:rPr>
            </w:pPr>
            <w:r>
              <w:rPr>
                <w:sz w:val="22"/>
              </w:rPr>
              <w:t>Animar a las familias a asistir a la feria anual de </w:t>
            </w:r>
            <w:r>
              <w:rPr>
                <w:i/>
                <w:sz w:val="22"/>
              </w:rPr>
              <w:t>Read, Play, Talk</w:t>
            </w:r>
          </w:p>
          <w:p>
            <w:pPr>
              <w:pStyle w:val="TableParagraph"/>
              <w:numPr>
                <w:ilvl w:val="0"/>
                <w:numId w:val="4"/>
              </w:numPr>
              <w:tabs>
                <w:tab w:pos="437" w:val="left" w:leader="none"/>
                <w:tab w:pos="438" w:val="left" w:leader="none"/>
              </w:tabs>
              <w:spacing w:line="252" w:lineRule="auto" w:before="20" w:after="0"/>
              <w:ind w:left="437" w:right="1047" w:hanging="357"/>
              <w:jc w:val="left"/>
              <w:rPr>
                <w:sz w:val="22"/>
              </w:rPr>
            </w:pPr>
            <w:r>
              <w:rPr>
                <w:sz w:val="22"/>
              </w:rPr>
              <w:t>Ofrecer oportunidades de</w:t>
            </w:r>
            <w:r>
              <w:rPr>
                <w:spacing w:val="-4"/>
                <w:sz w:val="22"/>
              </w:rPr>
              <w:t> </w:t>
            </w:r>
            <w:r>
              <w:rPr>
                <w:sz w:val="22"/>
              </w:rPr>
              <w:t>colaboración para el liderazgo escolar dos veces al año</w:t>
            </w:r>
          </w:p>
        </w:tc>
      </w:tr>
      <w:tr>
        <w:trPr>
          <w:trHeight w:val="3535" w:hRule="exact"/>
        </w:trPr>
        <w:tc>
          <w:tcPr>
            <w:tcW w:w="5763" w:type="dxa"/>
          </w:tcPr>
          <w:p>
            <w:pPr>
              <w:pStyle w:val="TableParagraph"/>
              <w:spacing w:line="247" w:lineRule="auto" w:before="91"/>
              <w:ind w:left="80" w:right="139" w:firstLine="0"/>
              <w:rPr>
                <w:sz w:val="24"/>
              </w:rPr>
            </w:pPr>
            <w:r>
              <w:rPr>
                <w:sz w:val="24"/>
              </w:rPr>
              <w:t>5. Desarrollar habilidades de personal basadas en evidencia que apoyen o ayuden a la familia a cumplir las metas</w:t>
            </w:r>
          </w:p>
        </w:tc>
        <w:tc>
          <w:tcPr>
            <w:tcW w:w="5763" w:type="dxa"/>
          </w:tcPr>
          <w:p>
            <w:pPr>
              <w:pStyle w:val="TableParagraph"/>
              <w:numPr>
                <w:ilvl w:val="0"/>
                <w:numId w:val="5"/>
              </w:numPr>
              <w:tabs>
                <w:tab w:pos="437" w:val="left" w:leader="none"/>
                <w:tab w:pos="438" w:val="left" w:leader="none"/>
              </w:tabs>
              <w:spacing w:line="249" w:lineRule="auto" w:before="72" w:after="0"/>
              <w:ind w:left="437" w:right="896" w:hanging="357"/>
              <w:jc w:val="left"/>
              <w:rPr>
                <w:sz w:val="22"/>
              </w:rPr>
            </w:pPr>
            <w:r>
              <w:rPr>
                <w:sz w:val="22"/>
              </w:rPr>
              <w:t>Capacitar a los maestros en CLI Engage monitoreo de progreso y</w:t>
            </w:r>
            <w:r>
              <w:rPr>
                <w:spacing w:val="-5"/>
                <w:sz w:val="22"/>
              </w:rPr>
              <w:t> </w:t>
            </w:r>
            <w:r>
              <w:rPr>
                <w:sz w:val="22"/>
              </w:rPr>
              <w:t>evaluaciones</w:t>
            </w:r>
          </w:p>
          <w:p>
            <w:pPr>
              <w:pStyle w:val="TableParagraph"/>
              <w:numPr>
                <w:ilvl w:val="0"/>
                <w:numId w:val="5"/>
              </w:numPr>
              <w:tabs>
                <w:tab w:pos="437" w:val="left" w:leader="none"/>
                <w:tab w:pos="438" w:val="left" w:leader="none"/>
              </w:tabs>
              <w:spacing w:line="252" w:lineRule="auto" w:before="3" w:after="0"/>
              <w:ind w:left="437" w:right="1307" w:hanging="357"/>
              <w:jc w:val="left"/>
              <w:rPr>
                <w:sz w:val="22"/>
              </w:rPr>
            </w:pPr>
            <w:r>
              <w:rPr>
                <w:sz w:val="22"/>
              </w:rPr>
              <w:t>Ofrecer y proveer acceso a entrenamientos para PreK de Alta Calidad a través del programa de cooperación en Region 10 Centro</w:t>
            </w:r>
            <w:r>
              <w:rPr>
                <w:spacing w:val="-10"/>
                <w:sz w:val="22"/>
              </w:rPr>
              <w:t> </w:t>
            </w:r>
            <w:r>
              <w:rPr>
                <w:sz w:val="22"/>
              </w:rPr>
              <w:t>de Servicios</w:t>
            </w:r>
            <w:r>
              <w:rPr>
                <w:spacing w:val="-2"/>
                <w:sz w:val="22"/>
              </w:rPr>
              <w:t> </w:t>
            </w:r>
            <w:r>
              <w:rPr>
                <w:sz w:val="22"/>
              </w:rPr>
              <w:t>Educativos</w:t>
            </w:r>
          </w:p>
          <w:p>
            <w:pPr>
              <w:pStyle w:val="TableParagraph"/>
              <w:numPr>
                <w:ilvl w:val="0"/>
                <w:numId w:val="5"/>
              </w:numPr>
              <w:tabs>
                <w:tab w:pos="437" w:val="left" w:leader="none"/>
                <w:tab w:pos="438" w:val="left" w:leader="none"/>
              </w:tabs>
              <w:spacing w:line="240" w:lineRule="auto" w:before="18" w:after="0"/>
              <w:ind w:left="437" w:right="0" w:hanging="357"/>
              <w:jc w:val="left"/>
              <w:rPr>
                <w:sz w:val="22"/>
              </w:rPr>
            </w:pPr>
            <w:r>
              <w:rPr>
                <w:sz w:val="22"/>
              </w:rPr>
              <w:t>Participar en entrenamientos</w:t>
            </w:r>
            <w:r>
              <w:rPr>
                <w:spacing w:val="-6"/>
                <w:sz w:val="22"/>
              </w:rPr>
              <w:t> </w:t>
            </w:r>
            <w:r>
              <w:rPr>
                <w:sz w:val="22"/>
              </w:rPr>
              <w:t>anuales</w:t>
            </w:r>
          </w:p>
          <w:p>
            <w:pPr>
              <w:pStyle w:val="TableParagraph"/>
              <w:numPr>
                <w:ilvl w:val="0"/>
                <w:numId w:val="5"/>
              </w:numPr>
              <w:tabs>
                <w:tab w:pos="437" w:val="left" w:leader="none"/>
                <w:tab w:pos="438" w:val="left" w:leader="none"/>
              </w:tabs>
              <w:spacing w:line="249" w:lineRule="auto" w:before="9" w:after="0"/>
              <w:ind w:left="437" w:right="1066" w:hanging="357"/>
              <w:jc w:val="left"/>
              <w:rPr>
                <w:sz w:val="22"/>
              </w:rPr>
            </w:pPr>
            <w:r>
              <w:rPr>
                <w:position w:val="1"/>
                <w:sz w:val="22"/>
              </w:rPr>
              <w:t>Proporcionar oportunidades de </w:t>
            </w:r>
            <w:r>
              <w:rPr>
                <w:sz w:val="22"/>
              </w:rPr>
              <w:t>aprendizaje profesional a través de Mesquite ISD basado en resultados de CLI Engage</w:t>
            </w:r>
          </w:p>
        </w:tc>
      </w:tr>
      <w:tr>
        <w:trPr>
          <w:trHeight w:val="2984" w:hRule="exact"/>
        </w:trPr>
        <w:tc>
          <w:tcPr>
            <w:tcW w:w="5763" w:type="dxa"/>
          </w:tcPr>
          <w:p>
            <w:pPr>
              <w:pStyle w:val="TableParagraph"/>
              <w:spacing w:line="247" w:lineRule="auto" w:before="97"/>
              <w:ind w:left="80" w:right="118" w:firstLine="0"/>
              <w:rPr>
                <w:sz w:val="24"/>
              </w:rPr>
            </w:pPr>
            <w:r>
              <w:rPr>
                <w:sz w:val="24"/>
              </w:rPr>
              <w:t>6. Evaluar los esfuerzos de participación de la familia y utilizar las evaluaciones para mejorar continuamente</w:t>
            </w:r>
          </w:p>
        </w:tc>
        <w:tc>
          <w:tcPr>
            <w:tcW w:w="5763" w:type="dxa"/>
          </w:tcPr>
          <w:p>
            <w:pPr>
              <w:pStyle w:val="TableParagraph"/>
              <w:numPr>
                <w:ilvl w:val="0"/>
                <w:numId w:val="6"/>
              </w:numPr>
              <w:tabs>
                <w:tab w:pos="437" w:val="left" w:leader="none"/>
                <w:tab w:pos="438" w:val="left" w:leader="none"/>
              </w:tabs>
              <w:spacing w:line="252" w:lineRule="auto" w:before="77" w:after="0"/>
              <w:ind w:left="437" w:right="1026" w:hanging="357"/>
              <w:jc w:val="left"/>
              <w:rPr>
                <w:sz w:val="22"/>
              </w:rPr>
            </w:pPr>
            <w:r>
              <w:rPr>
                <w:sz w:val="22"/>
              </w:rPr>
              <w:t>Revisar encuestas de padres de prácticas de instrucción y participación en PK</w:t>
            </w:r>
          </w:p>
          <w:p>
            <w:pPr>
              <w:pStyle w:val="TableParagraph"/>
              <w:numPr>
                <w:ilvl w:val="0"/>
                <w:numId w:val="6"/>
              </w:numPr>
              <w:tabs>
                <w:tab w:pos="437" w:val="left" w:leader="none"/>
                <w:tab w:pos="438" w:val="left" w:leader="none"/>
              </w:tabs>
              <w:spacing w:line="247" w:lineRule="auto" w:before="0" w:after="0"/>
              <w:ind w:left="437" w:right="1074" w:hanging="357"/>
              <w:jc w:val="left"/>
              <w:rPr>
                <w:sz w:val="22"/>
              </w:rPr>
            </w:pPr>
            <w:r>
              <w:rPr>
                <w:position w:val="1"/>
                <w:sz w:val="22"/>
              </w:rPr>
              <w:t>Mantener registros de participación / </w:t>
            </w:r>
            <w:r>
              <w:rPr>
                <w:sz w:val="22"/>
              </w:rPr>
              <w:t>asistencia de la familia en la escuela o eventos específicos de</w:t>
            </w:r>
            <w:r>
              <w:rPr>
                <w:spacing w:val="-2"/>
                <w:sz w:val="22"/>
              </w:rPr>
              <w:t> </w:t>
            </w:r>
            <w:r>
              <w:rPr>
                <w:sz w:val="22"/>
              </w:rPr>
              <w:t>PK</w:t>
            </w:r>
          </w:p>
          <w:p>
            <w:pPr>
              <w:pStyle w:val="TableParagraph"/>
              <w:numPr>
                <w:ilvl w:val="0"/>
                <w:numId w:val="6"/>
              </w:numPr>
              <w:tabs>
                <w:tab w:pos="437" w:val="left" w:leader="none"/>
                <w:tab w:pos="438" w:val="left" w:leader="none"/>
              </w:tabs>
              <w:spacing w:line="249" w:lineRule="auto" w:before="28" w:after="0"/>
              <w:ind w:left="437" w:right="1986" w:hanging="357"/>
              <w:jc w:val="left"/>
              <w:rPr>
                <w:sz w:val="22"/>
              </w:rPr>
            </w:pPr>
            <w:r>
              <w:rPr>
                <w:sz w:val="22"/>
              </w:rPr>
              <w:t>Mantener una lista registro de comunicaciones</w:t>
            </w:r>
          </w:p>
          <w:p>
            <w:pPr>
              <w:pStyle w:val="TableParagraph"/>
              <w:numPr>
                <w:ilvl w:val="0"/>
                <w:numId w:val="6"/>
              </w:numPr>
              <w:tabs>
                <w:tab w:pos="437" w:val="left" w:leader="none"/>
                <w:tab w:pos="438" w:val="left" w:leader="none"/>
              </w:tabs>
              <w:spacing w:line="252" w:lineRule="auto" w:before="12" w:after="0"/>
              <w:ind w:left="437" w:right="1341" w:hanging="357"/>
              <w:jc w:val="left"/>
              <w:rPr>
                <w:sz w:val="22"/>
              </w:rPr>
            </w:pPr>
            <w:r>
              <w:rPr>
                <w:sz w:val="22"/>
              </w:rPr>
              <w:t>Evaluar el programa para</w:t>
            </w:r>
            <w:r>
              <w:rPr>
                <w:spacing w:val="-13"/>
                <w:sz w:val="22"/>
              </w:rPr>
              <w:t> </w:t>
            </w:r>
            <w:r>
              <w:rPr>
                <w:sz w:val="22"/>
              </w:rPr>
              <w:t>identificar áreas que necesitan mejoría</w:t>
            </w:r>
          </w:p>
        </w:tc>
      </w:tr>
    </w:tbl>
    <w:sectPr>
      <w:pgSz w:w="12240" w:h="15840"/>
      <w:pgMar w:top="760" w:bottom="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37" w:hanging="358"/>
      </w:pPr>
      <w:rPr>
        <w:rFonts w:hint="default" w:ascii="Verdana" w:hAnsi="Verdana" w:eastAsia="Verdana" w:cs="Verdana"/>
        <w:spacing w:val="-6"/>
        <w:w w:val="100"/>
        <w:sz w:val="22"/>
        <w:szCs w:val="22"/>
      </w:rPr>
    </w:lvl>
    <w:lvl w:ilvl="1">
      <w:start w:val="0"/>
      <w:numFmt w:val="bullet"/>
      <w:lvlText w:val="•"/>
      <w:lvlJc w:val="left"/>
      <w:pPr>
        <w:ind w:left="971" w:hanging="358"/>
      </w:pPr>
      <w:rPr>
        <w:rFonts w:hint="default"/>
      </w:rPr>
    </w:lvl>
    <w:lvl w:ilvl="2">
      <w:start w:val="0"/>
      <w:numFmt w:val="bullet"/>
      <w:lvlText w:val="•"/>
      <w:lvlJc w:val="left"/>
      <w:pPr>
        <w:ind w:left="1503" w:hanging="358"/>
      </w:pPr>
      <w:rPr>
        <w:rFonts w:hint="default"/>
      </w:rPr>
    </w:lvl>
    <w:lvl w:ilvl="3">
      <w:start w:val="0"/>
      <w:numFmt w:val="bullet"/>
      <w:lvlText w:val="•"/>
      <w:lvlJc w:val="left"/>
      <w:pPr>
        <w:ind w:left="2035" w:hanging="358"/>
      </w:pPr>
      <w:rPr>
        <w:rFonts w:hint="default"/>
      </w:rPr>
    </w:lvl>
    <w:lvl w:ilvl="4">
      <w:start w:val="0"/>
      <w:numFmt w:val="bullet"/>
      <w:lvlText w:val="•"/>
      <w:lvlJc w:val="left"/>
      <w:pPr>
        <w:ind w:left="2567" w:hanging="358"/>
      </w:pPr>
      <w:rPr>
        <w:rFonts w:hint="default"/>
      </w:rPr>
    </w:lvl>
    <w:lvl w:ilvl="5">
      <w:start w:val="0"/>
      <w:numFmt w:val="bullet"/>
      <w:lvlText w:val="•"/>
      <w:lvlJc w:val="left"/>
      <w:pPr>
        <w:ind w:left="3099" w:hanging="358"/>
      </w:pPr>
      <w:rPr>
        <w:rFonts w:hint="default"/>
      </w:rPr>
    </w:lvl>
    <w:lvl w:ilvl="6">
      <w:start w:val="0"/>
      <w:numFmt w:val="bullet"/>
      <w:lvlText w:val="•"/>
      <w:lvlJc w:val="left"/>
      <w:pPr>
        <w:ind w:left="3631" w:hanging="358"/>
      </w:pPr>
      <w:rPr>
        <w:rFonts w:hint="default"/>
      </w:rPr>
    </w:lvl>
    <w:lvl w:ilvl="7">
      <w:start w:val="0"/>
      <w:numFmt w:val="bullet"/>
      <w:lvlText w:val="•"/>
      <w:lvlJc w:val="left"/>
      <w:pPr>
        <w:ind w:left="4162" w:hanging="358"/>
      </w:pPr>
      <w:rPr>
        <w:rFonts w:hint="default"/>
      </w:rPr>
    </w:lvl>
    <w:lvl w:ilvl="8">
      <w:start w:val="0"/>
      <w:numFmt w:val="bullet"/>
      <w:lvlText w:val="•"/>
      <w:lvlJc w:val="left"/>
      <w:pPr>
        <w:ind w:left="4694" w:hanging="358"/>
      </w:pPr>
      <w:rPr>
        <w:rFonts w:hint="default"/>
      </w:rPr>
    </w:lvl>
  </w:abstractNum>
  <w:abstractNum w:abstractNumId="4">
    <w:multiLevelType w:val="hybridMultilevel"/>
    <w:lvl w:ilvl="0">
      <w:start w:val="0"/>
      <w:numFmt w:val="bullet"/>
      <w:lvlText w:val="•"/>
      <w:lvlJc w:val="left"/>
      <w:pPr>
        <w:ind w:left="437" w:hanging="358"/>
      </w:pPr>
      <w:rPr>
        <w:rFonts w:hint="default" w:ascii="Verdana" w:hAnsi="Verdana" w:eastAsia="Verdana" w:cs="Verdana"/>
        <w:spacing w:val="-5"/>
        <w:w w:val="100"/>
        <w:sz w:val="22"/>
        <w:szCs w:val="22"/>
      </w:rPr>
    </w:lvl>
    <w:lvl w:ilvl="1">
      <w:start w:val="0"/>
      <w:numFmt w:val="bullet"/>
      <w:lvlText w:val="•"/>
      <w:lvlJc w:val="left"/>
      <w:pPr>
        <w:ind w:left="971" w:hanging="358"/>
      </w:pPr>
      <w:rPr>
        <w:rFonts w:hint="default"/>
      </w:rPr>
    </w:lvl>
    <w:lvl w:ilvl="2">
      <w:start w:val="0"/>
      <w:numFmt w:val="bullet"/>
      <w:lvlText w:val="•"/>
      <w:lvlJc w:val="left"/>
      <w:pPr>
        <w:ind w:left="1503" w:hanging="358"/>
      </w:pPr>
      <w:rPr>
        <w:rFonts w:hint="default"/>
      </w:rPr>
    </w:lvl>
    <w:lvl w:ilvl="3">
      <w:start w:val="0"/>
      <w:numFmt w:val="bullet"/>
      <w:lvlText w:val="•"/>
      <w:lvlJc w:val="left"/>
      <w:pPr>
        <w:ind w:left="2035" w:hanging="358"/>
      </w:pPr>
      <w:rPr>
        <w:rFonts w:hint="default"/>
      </w:rPr>
    </w:lvl>
    <w:lvl w:ilvl="4">
      <w:start w:val="0"/>
      <w:numFmt w:val="bullet"/>
      <w:lvlText w:val="•"/>
      <w:lvlJc w:val="left"/>
      <w:pPr>
        <w:ind w:left="2567" w:hanging="358"/>
      </w:pPr>
      <w:rPr>
        <w:rFonts w:hint="default"/>
      </w:rPr>
    </w:lvl>
    <w:lvl w:ilvl="5">
      <w:start w:val="0"/>
      <w:numFmt w:val="bullet"/>
      <w:lvlText w:val="•"/>
      <w:lvlJc w:val="left"/>
      <w:pPr>
        <w:ind w:left="3099" w:hanging="358"/>
      </w:pPr>
      <w:rPr>
        <w:rFonts w:hint="default"/>
      </w:rPr>
    </w:lvl>
    <w:lvl w:ilvl="6">
      <w:start w:val="0"/>
      <w:numFmt w:val="bullet"/>
      <w:lvlText w:val="•"/>
      <w:lvlJc w:val="left"/>
      <w:pPr>
        <w:ind w:left="3631" w:hanging="358"/>
      </w:pPr>
      <w:rPr>
        <w:rFonts w:hint="default"/>
      </w:rPr>
    </w:lvl>
    <w:lvl w:ilvl="7">
      <w:start w:val="0"/>
      <w:numFmt w:val="bullet"/>
      <w:lvlText w:val="•"/>
      <w:lvlJc w:val="left"/>
      <w:pPr>
        <w:ind w:left="4162" w:hanging="358"/>
      </w:pPr>
      <w:rPr>
        <w:rFonts w:hint="default"/>
      </w:rPr>
    </w:lvl>
    <w:lvl w:ilvl="8">
      <w:start w:val="0"/>
      <w:numFmt w:val="bullet"/>
      <w:lvlText w:val="•"/>
      <w:lvlJc w:val="left"/>
      <w:pPr>
        <w:ind w:left="4694" w:hanging="358"/>
      </w:pPr>
      <w:rPr>
        <w:rFonts w:hint="default"/>
      </w:rPr>
    </w:lvl>
  </w:abstractNum>
  <w:abstractNum w:abstractNumId="3">
    <w:multiLevelType w:val="hybridMultilevel"/>
    <w:lvl w:ilvl="0">
      <w:start w:val="0"/>
      <w:numFmt w:val="bullet"/>
      <w:lvlText w:val="•"/>
      <w:lvlJc w:val="left"/>
      <w:pPr>
        <w:ind w:left="437" w:hanging="358"/>
      </w:pPr>
      <w:rPr>
        <w:rFonts w:hint="default" w:ascii="Verdana" w:hAnsi="Verdana" w:eastAsia="Verdana" w:cs="Verdana"/>
        <w:spacing w:val="-5"/>
        <w:w w:val="100"/>
        <w:sz w:val="22"/>
        <w:szCs w:val="22"/>
      </w:rPr>
    </w:lvl>
    <w:lvl w:ilvl="1">
      <w:start w:val="0"/>
      <w:numFmt w:val="bullet"/>
      <w:lvlText w:val="•"/>
      <w:lvlJc w:val="left"/>
      <w:pPr>
        <w:ind w:left="971" w:hanging="358"/>
      </w:pPr>
      <w:rPr>
        <w:rFonts w:hint="default"/>
      </w:rPr>
    </w:lvl>
    <w:lvl w:ilvl="2">
      <w:start w:val="0"/>
      <w:numFmt w:val="bullet"/>
      <w:lvlText w:val="•"/>
      <w:lvlJc w:val="left"/>
      <w:pPr>
        <w:ind w:left="1503" w:hanging="358"/>
      </w:pPr>
      <w:rPr>
        <w:rFonts w:hint="default"/>
      </w:rPr>
    </w:lvl>
    <w:lvl w:ilvl="3">
      <w:start w:val="0"/>
      <w:numFmt w:val="bullet"/>
      <w:lvlText w:val="•"/>
      <w:lvlJc w:val="left"/>
      <w:pPr>
        <w:ind w:left="2035" w:hanging="358"/>
      </w:pPr>
      <w:rPr>
        <w:rFonts w:hint="default"/>
      </w:rPr>
    </w:lvl>
    <w:lvl w:ilvl="4">
      <w:start w:val="0"/>
      <w:numFmt w:val="bullet"/>
      <w:lvlText w:val="•"/>
      <w:lvlJc w:val="left"/>
      <w:pPr>
        <w:ind w:left="2567" w:hanging="358"/>
      </w:pPr>
      <w:rPr>
        <w:rFonts w:hint="default"/>
      </w:rPr>
    </w:lvl>
    <w:lvl w:ilvl="5">
      <w:start w:val="0"/>
      <w:numFmt w:val="bullet"/>
      <w:lvlText w:val="•"/>
      <w:lvlJc w:val="left"/>
      <w:pPr>
        <w:ind w:left="3099" w:hanging="358"/>
      </w:pPr>
      <w:rPr>
        <w:rFonts w:hint="default"/>
      </w:rPr>
    </w:lvl>
    <w:lvl w:ilvl="6">
      <w:start w:val="0"/>
      <w:numFmt w:val="bullet"/>
      <w:lvlText w:val="•"/>
      <w:lvlJc w:val="left"/>
      <w:pPr>
        <w:ind w:left="3631" w:hanging="358"/>
      </w:pPr>
      <w:rPr>
        <w:rFonts w:hint="default"/>
      </w:rPr>
    </w:lvl>
    <w:lvl w:ilvl="7">
      <w:start w:val="0"/>
      <w:numFmt w:val="bullet"/>
      <w:lvlText w:val="•"/>
      <w:lvlJc w:val="left"/>
      <w:pPr>
        <w:ind w:left="4162" w:hanging="358"/>
      </w:pPr>
      <w:rPr>
        <w:rFonts w:hint="default"/>
      </w:rPr>
    </w:lvl>
    <w:lvl w:ilvl="8">
      <w:start w:val="0"/>
      <w:numFmt w:val="bullet"/>
      <w:lvlText w:val="•"/>
      <w:lvlJc w:val="left"/>
      <w:pPr>
        <w:ind w:left="4694" w:hanging="358"/>
      </w:pPr>
      <w:rPr>
        <w:rFonts w:hint="default"/>
      </w:rPr>
    </w:lvl>
  </w:abstractNum>
  <w:abstractNum w:abstractNumId="2">
    <w:multiLevelType w:val="hybridMultilevel"/>
    <w:lvl w:ilvl="0">
      <w:start w:val="0"/>
      <w:numFmt w:val="bullet"/>
      <w:lvlText w:val="•"/>
      <w:lvlJc w:val="left"/>
      <w:pPr>
        <w:ind w:left="437" w:hanging="358"/>
      </w:pPr>
      <w:rPr>
        <w:rFonts w:hint="default" w:ascii="Verdana" w:hAnsi="Verdana" w:eastAsia="Verdana" w:cs="Verdana"/>
        <w:w w:val="100"/>
        <w:sz w:val="22"/>
        <w:szCs w:val="22"/>
      </w:rPr>
    </w:lvl>
    <w:lvl w:ilvl="1">
      <w:start w:val="0"/>
      <w:numFmt w:val="bullet"/>
      <w:lvlText w:val="•"/>
      <w:lvlJc w:val="left"/>
      <w:pPr>
        <w:ind w:left="971" w:hanging="358"/>
      </w:pPr>
      <w:rPr>
        <w:rFonts w:hint="default"/>
      </w:rPr>
    </w:lvl>
    <w:lvl w:ilvl="2">
      <w:start w:val="0"/>
      <w:numFmt w:val="bullet"/>
      <w:lvlText w:val="•"/>
      <w:lvlJc w:val="left"/>
      <w:pPr>
        <w:ind w:left="1503" w:hanging="358"/>
      </w:pPr>
      <w:rPr>
        <w:rFonts w:hint="default"/>
      </w:rPr>
    </w:lvl>
    <w:lvl w:ilvl="3">
      <w:start w:val="0"/>
      <w:numFmt w:val="bullet"/>
      <w:lvlText w:val="•"/>
      <w:lvlJc w:val="left"/>
      <w:pPr>
        <w:ind w:left="2035" w:hanging="358"/>
      </w:pPr>
      <w:rPr>
        <w:rFonts w:hint="default"/>
      </w:rPr>
    </w:lvl>
    <w:lvl w:ilvl="4">
      <w:start w:val="0"/>
      <w:numFmt w:val="bullet"/>
      <w:lvlText w:val="•"/>
      <w:lvlJc w:val="left"/>
      <w:pPr>
        <w:ind w:left="2567" w:hanging="358"/>
      </w:pPr>
      <w:rPr>
        <w:rFonts w:hint="default"/>
      </w:rPr>
    </w:lvl>
    <w:lvl w:ilvl="5">
      <w:start w:val="0"/>
      <w:numFmt w:val="bullet"/>
      <w:lvlText w:val="•"/>
      <w:lvlJc w:val="left"/>
      <w:pPr>
        <w:ind w:left="3099" w:hanging="358"/>
      </w:pPr>
      <w:rPr>
        <w:rFonts w:hint="default"/>
      </w:rPr>
    </w:lvl>
    <w:lvl w:ilvl="6">
      <w:start w:val="0"/>
      <w:numFmt w:val="bullet"/>
      <w:lvlText w:val="•"/>
      <w:lvlJc w:val="left"/>
      <w:pPr>
        <w:ind w:left="3631" w:hanging="358"/>
      </w:pPr>
      <w:rPr>
        <w:rFonts w:hint="default"/>
      </w:rPr>
    </w:lvl>
    <w:lvl w:ilvl="7">
      <w:start w:val="0"/>
      <w:numFmt w:val="bullet"/>
      <w:lvlText w:val="•"/>
      <w:lvlJc w:val="left"/>
      <w:pPr>
        <w:ind w:left="4162" w:hanging="358"/>
      </w:pPr>
      <w:rPr>
        <w:rFonts w:hint="default"/>
      </w:rPr>
    </w:lvl>
    <w:lvl w:ilvl="8">
      <w:start w:val="0"/>
      <w:numFmt w:val="bullet"/>
      <w:lvlText w:val="•"/>
      <w:lvlJc w:val="left"/>
      <w:pPr>
        <w:ind w:left="4694" w:hanging="358"/>
      </w:pPr>
      <w:rPr>
        <w:rFonts w:hint="default"/>
      </w:rPr>
    </w:lvl>
  </w:abstractNum>
  <w:abstractNum w:abstractNumId="1">
    <w:multiLevelType w:val="hybridMultilevel"/>
    <w:lvl w:ilvl="0">
      <w:start w:val="0"/>
      <w:numFmt w:val="bullet"/>
      <w:lvlText w:val="•"/>
      <w:lvlJc w:val="left"/>
      <w:pPr>
        <w:ind w:left="417" w:hanging="338"/>
      </w:pPr>
      <w:rPr>
        <w:rFonts w:hint="default" w:ascii="Verdana" w:hAnsi="Verdana" w:eastAsia="Verdana" w:cs="Verdana"/>
        <w:w w:val="100"/>
        <w:sz w:val="22"/>
        <w:szCs w:val="22"/>
      </w:rPr>
    </w:lvl>
    <w:lvl w:ilvl="1">
      <w:start w:val="0"/>
      <w:numFmt w:val="bullet"/>
      <w:lvlText w:val="•"/>
      <w:lvlJc w:val="left"/>
      <w:pPr>
        <w:ind w:left="953" w:hanging="338"/>
      </w:pPr>
      <w:rPr>
        <w:rFonts w:hint="default"/>
      </w:rPr>
    </w:lvl>
    <w:lvl w:ilvl="2">
      <w:start w:val="0"/>
      <w:numFmt w:val="bullet"/>
      <w:lvlText w:val="•"/>
      <w:lvlJc w:val="left"/>
      <w:pPr>
        <w:ind w:left="1487" w:hanging="338"/>
      </w:pPr>
      <w:rPr>
        <w:rFonts w:hint="default"/>
      </w:rPr>
    </w:lvl>
    <w:lvl w:ilvl="3">
      <w:start w:val="0"/>
      <w:numFmt w:val="bullet"/>
      <w:lvlText w:val="•"/>
      <w:lvlJc w:val="left"/>
      <w:pPr>
        <w:ind w:left="2021" w:hanging="338"/>
      </w:pPr>
      <w:rPr>
        <w:rFonts w:hint="default"/>
      </w:rPr>
    </w:lvl>
    <w:lvl w:ilvl="4">
      <w:start w:val="0"/>
      <w:numFmt w:val="bullet"/>
      <w:lvlText w:val="•"/>
      <w:lvlJc w:val="left"/>
      <w:pPr>
        <w:ind w:left="2555" w:hanging="338"/>
      </w:pPr>
      <w:rPr>
        <w:rFonts w:hint="default"/>
      </w:rPr>
    </w:lvl>
    <w:lvl w:ilvl="5">
      <w:start w:val="0"/>
      <w:numFmt w:val="bullet"/>
      <w:lvlText w:val="•"/>
      <w:lvlJc w:val="left"/>
      <w:pPr>
        <w:ind w:left="3089" w:hanging="338"/>
      </w:pPr>
      <w:rPr>
        <w:rFonts w:hint="default"/>
      </w:rPr>
    </w:lvl>
    <w:lvl w:ilvl="6">
      <w:start w:val="0"/>
      <w:numFmt w:val="bullet"/>
      <w:lvlText w:val="•"/>
      <w:lvlJc w:val="left"/>
      <w:pPr>
        <w:ind w:left="3623" w:hanging="338"/>
      </w:pPr>
      <w:rPr>
        <w:rFonts w:hint="default"/>
      </w:rPr>
    </w:lvl>
    <w:lvl w:ilvl="7">
      <w:start w:val="0"/>
      <w:numFmt w:val="bullet"/>
      <w:lvlText w:val="•"/>
      <w:lvlJc w:val="left"/>
      <w:pPr>
        <w:ind w:left="4156" w:hanging="338"/>
      </w:pPr>
      <w:rPr>
        <w:rFonts w:hint="default"/>
      </w:rPr>
    </w:lvl>
    <w:lvl w:ilvl="8">
      <w:start w:val="0"/>
      <w:numFmt w:val="bullet"/>
      <w:lvlText w:val="•"/>
      <w:lvlJc w:val="left"/>
      <w:pPr>
        <w:ind w:left="4690" w:hanging="338"/>
      </w:pPr>
      <w:rPr>
        <w:rFonts w:hint="default"/>
      </w:rPr>
    </w:lvl>
  </w:abstractNum>
  <w:abstractNum w:abstractNumId="0">
    <w:multiLevelType w:val="hybridMultilevel"/>
    <w:lvl w:ilvl="0">
      <w:start w:val="0"/>
      <w:numFmt w:val="bullet"/>
      <w:lvlText w:val="•"/>
      <w:lvlJc w:val="left"/>
      <w:pPr>
        <w:ind w:left="417" w:hanging="338"/>
      </w:pPr>
      <w:rPr>
        <w:rFonts w:hint="default" w:ascii="Verdana" w:hAnsi="Verdana" w:eastAsia="Verdana" w:cs="Verdana"/>
        <w:spacing w:val="-26"/>
        <w:w w:val="100"/>
        <w:sz w:val="22"/>
        <w:szCs w:val="22"/>
      </w:rPr>
    </w:lvl>
    <w:lvl w:ilvl="1">
      <w:start w:val="0"/>
      <w:numFmt w:val="bullet"/>
      <w:lvlText w:val="•"/>
      <w:lvlJc w:val="left"/>
      <w:pPr>
        <w:ind w:left="953" w:hanging="338"/>
      </w:pPr>
      <w:rPr>
        <w:rFonts w:hint="default"/>
      </w:rPr>
    </w:lvl>
    <w:lvl w:ilvl="2">
      <w:start w:val="0"/>
      <w:numFmt w:val="bullet"/>
      <w:lvlText w:val="•"/>
      <w:lvlJc w:val="left"/>
      <w:pPr>
        <w:ind w:left="1487" w:hanging="338"/>
      </w:pPr>
      <w:rPr>
        <w:rFonts w:hint="default"/>
      </w:rPr>
    </w:lvl>
    <w:lvl w:ilvl="3">
      <w:start w:val="0"/>
      <w:numFmt w:val="bullet"/>
      <w:lvlText w:val="•"/>
      <w:lvlJc w:val="left"/>
      <w:pPr>
        <w:ind w:left="2021" w:hanging="338"/>
      </w:pPr>
      <w:rPr>
        <w:rFonts w:hint="default"/>
      </w:rPr>
    </w:lvl>
    <w:lvl w:ilvl="4">
      <w:start w:val="0"/>
      <w:numFmt w:val="bullet"/>
      <w:lvlText w:val="•"/>
      <w:lvlJc w:val="left"/>
      <w:pPr>
        <w:ind w:left="2555" w:hanging="338"/>
      </w:pPr>
      <w:rPr>
        <w:rFonts w:hint="default"/>
      </w:rPr>
    </w:lvl>
    <w:lvl w:ilvl="5">
      <w:start w:val="0"/>
      <w:numFmt w:val="bullet"/>
      <w:lvlText w:val="•"/>
      <w:lvlJc w:val="left"/>
      <w:pPr>
        <w:ind w:left="3089" w:hanging="338"/>
      </w:pPr>
      <w:rPr>
        <w:rFonts w:hint="default"/>
      </w:rPr>
    </w:lvl>
    <w:lvl w:ilvl="6">
      <w:start w:val="0"/>
      <w:numFmt w:val="bullet"/>
      <w:lvlText w:val="•"/>
      <w:lvlJc w:val="left"/>
      <w:pPr>
        <w:ind w:left="3623" w:hanging="338"/>
      </w:pPr>
      <w:rPr>
        <w:rFonts w:hint="default"/>
      </w:rPr>
    </w:lvl>
    <w:lvl w:ilvl="7">
      <w:start w:val="0"/>
      <w:numFmt w:val="bullet"/>
      <w:lvlText w:val="•"/>
      <w:lvlJc w:val="left"/>
      <w:pPr>
        <w:ind w:left="4156" w:hanging="338"/>
      </w:pPr>
      <w:rPr>
        <w:rFonts w:hint="default"/>
      </w:rPr>
    </w:lvl>
    <w:lvl w:ilvl="8">
      <w:start w:val="0"/>
      <w:numFmt w:val="bullet"/>
      <w:lvlText w:val="•"/>
      <w:lvlJc w:val="left"/>
      <w:pPr>
        <w:ind w:left="4690" w:hanging="33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ind w:left="440"/>
    </w:pPr>
    <w:rPr>
      <w:rFonts w:ascii="Verdana" w:hAnsi="Verdana" w:eastAsia="Verdana" w:cs="Verdan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7" w:hanging="357"/>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2019-08-15T15:25:08Z</dcterms:created>
  <dcterms:modified xsi:type="dcterms:W3CDTF">2019-08-15T15:25:08Z</dcterms:modified>
</cp:coreProperties>
</file>