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71" w:rsidRDefault="008936C6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985838" cy="817524"/>
            <wp:effectExtent l="0" t="0" r="0" b="0"/>
            <wp:wrapSquare wrapText="bothSides" distT="114300" distB="114300" distL="114300" distR="114300"/>
            <wp:docPr id="1" name="image1.jpg" descr="updated color MISD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pdated color MISD logo 2016.jpg"/>
                    <pic:cNvPicPr preferRelativeResize="0"/>
                  </pic:nvPicPr>
                  <pic:blipFill>
                    <a:blip r:embed="rId4"/>
                    <a:srcRect t="1493" b="1493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817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Mesquite ISD Curriculum Sequence</w:t>
      </w: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High School Math - Algebra I</w:t>
      </w:r>
    </w:p>
    <w:p w:rsidR="005B0171" w:rsidRDefault="005B0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5405" w:type="dxa"/>
        <w:tblInd w:w="3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5430"/>
        <w:gridCol w:w="5100"/>
      </w:tblGrid>
      <w:tr w:rsidR="005B0171">
        <w:tc>
          <w:tcPr>
            <w:tcW w:w="4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4th Six Weeks</w:t>
            </w:r>
          </w:p>
        </w:tc>
        <w:tc>
          <w:tcPr>
            <w:tcW w:w="54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5th Six Weeks</w:t>
            </w:r>
          </w:p>
        </w:tc>
        <w:tc>
          <w:tcPr>
            <w:tcW w:w="51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6th Six Weeks</w:t>
            </w:r>
          </w:p>
        </w:tc>
      </w:tr>
      <w:tr w:rsidR="005B0171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the domain and range of quadratic functions and represent the domain and range using inequalities. (A.6A)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 quadratic functions on the coordinate plane and use the graph to identify key attributes, if possible, including x-intercept, y-intercept, zeros, maximum value, minimum values, vertex, and the equation of the axis of symmetry. (A.7A)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quadratic </w:t>
            </w:r>
            <w:r>
              <w:rPr>
                <w:sz w:val="16"/>
                <w:szCs w:val="16"/>
              </w:rPr>
              <w:t>equations having real solutions by factoring, taking square roots, completing the square, and applying the quadratic formula. (A.8A)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Determine the domain and range of exponential functions of the form f(x) = </w:t>
            </w:r>
            <w:proofErr w:type="spellStart"/>
            <w:r>
              <w:rPr>
                <w:sz w:val="16"/>
                <w:szCs w:val="16"/>
              </w:rPr>
              <w:t>ab^x</w:t>
            </w:r>
            <w:proofErr w:type="spellEnd"/>
            <w:r>
              <w:rPr>
                <w:sz w:val="16"/>
                <w:szCs w:val="16"/>
              </w:rPr>
              <w:t xml:space="preserve"> and represent the domain and range using in</w:t>
            </w:r>
            <w:r>
              <w:rPr>
                <w:sz w:val="16"/>
                <w:szCs w:val="16"/>
              </w:rPr>
              <w:t>equalities. (A.9A)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 the meaning of the values of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and b in exponential functions of the form f(x) = </w:t>
            </w:r>
            <w:proofErr w:type="spellStart"/>
            <w:r>
              <w:rPr>
                <w:sz w:val="16"/>
                <w:szCs w:val="16"/>
              </w:rPr>
              <w:t>ab^x</w:t>
            </w:r>
            <w:proofErr w:type="spellEnd"/>
            <w:r>
              <w:rPr>
                <w:sz w:val="16"/>
                <w:szCs w:val="16"/>
              </w:rPr>
              <w:t xml:space="preserve"> in real-world problems. (A.9B)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exponential functions in the form f(x) = </w:t>
            </w:r>
            <w:proofErr w:type="spellStart"/>
            <w:r>
              <w:rPr>
                <w:sz w:val="16"/>
                <w:szCs w:val="16"/>
              </w:rPr>
              <w:t>ab^x</w:t>
            </w:r>
            <w:proofErr w:type="spellEnd"/>
            <w:r>
              <w:rPr>
                <w:sz w:val="16"/>
                <w:szCs w:val="16"/>
              </w:rPr>
              <w:t xml:space="preserve"> (where b is a rational number) to describe problems arisin</w:t>
            </w:r>
            <w:r>
              <w:rPr>
                <w:sz w:val="16"/>
                <w:szCs w:val="16"/>
              </w:rPr>
              <w:t>g from mathematical and real-world situations, including growth and decay. (A.9C)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 exponential functions that model growth and decay and identify key features, including y-intercept and asymptote, in mathematical and real-world problems. (A.9D)</w:t>
            </w:r>
          </w:p>
          <w:p w:rsidR="005B0171" w:rsidRDefault="008936C6">
            <w:pPr>
              <w:spacing w:after="6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Write,</w:t>
            </w:r>
            <w:r>
              <w:rPr>
                <w:sz w:val="16"/>
                <w:szCs w:val="16"/>
              </w:rPr>
              <w:t xml:space="preserve"> using technology, exponential functions that provide a reasonable fit to data and make predictions for real-world </w:t>
            </w:r>
            <w:proofErr w:type="gramStart"/>
            <w:r>
              <w:rPr>
                <w:sz w:val="16"/>
                <w:szCs w:val="16"/>
              </w:rPr>
              <w:t>problems.(</w:t>
            </w:r>
            <w:proofErr w:type="gramEnd"/>
            <w:r>
              <w:rPr>
                <w:sz w:val="16"/>
                <w:szCs w:val="16"/>
              </w:rPr>
              <w:t>A.9E)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polynomials of degree one and degree two. (A.10A)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polynomials of degree one and degree two. (A.10B)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the quotient of a polynomial of degree one and polynomial of degree two when divided by a polynomial of degree one and polynomial of degree two when the degree of the divisor does not exceed the degree of the dividend. (A.10C)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Rewrite polynomial</w:t>
            </w:r>
            <w:r>
              <w:rPr>
                <w:sz w:val="16"/>
                <w:szCs w:val="16"/>
              </w:rPr>
              <w:t xml:space="preserve"> expressions of degree one and degree two in equivalent forms using the distributive property. (A.10D)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Factor, if possible, trinomials with real factors in the form ax2 + </w:t>
            </w:r>
            <w:proofErr w:type="spellStart"/>
            <w:r>
              <w:rPr>
                <w:sz w:val="16"/>
                <w:szCs w:val="16"/>
              </w:rPr>
              <w:t>bx</w:t>
            </w:r>
            <w:proofErr w:type="spellEnd"/>
            <w:r>
              <w:rPr>
                <w:sz w:val="16"/>
                <w:szCs w:val="16"/>
              </w:rPr>
              <w:t xml:space="preserve"> + c, including perfect square trinomials of degree two. (A.10E)</w:t>
            </w:r>
          </w:p>
          <w:p w:rsidR="005B0171" w:rsidRDefault="008936C6">
            <w:pPr>
              <w:spacing w:after="6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Decide if a binomi</w:t>
            </w:r>
            <w:r>
              <w:rPr>
                <w:sz w:val="16"/>
                <w:szCs w:val="16"/>
              </w:rPr>
              <w:t>al can be written as the difference of two squares and, if possible, use the structure of a difference of two squares to rewrite the binomial. (A.10F)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terms of arithmetic and geometric sequences when the sequences are given in function form using recursive processes. (A.12C)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formula for the nth term of arithmetic and geometric sequences, given the value of several of their </w:t>
            </w:r>
            <w:proofErr w:type="gramStart"/>
            <w:r>
              <w:rPr>
                <w:sz w:val="16"/>
                <w:szCs w:val="16"/>
              </w:rPr>
              <w:t>terms.(</w:t>
            </w:r>
            <w:proofErr w:type="gramEnd"/>
            <w:r>
              <w:rPr>
                <w:sz w:val="16"/>
                <w:szCs w:val="16"/>
              </w:rPr>
              <w:t>A.12D)</w:t>
            </w:r>
          </w:p>
          <w:p w:rsidR="005B0171" w:rsidRDefault="005B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linear equations in two variables given a table of values, a graph, and a verbal description. (A.2C)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the effects on the graph of the parent function f(x) = x when f(x) is replaced by </w:t>
            </w:r>
            <w:proofErr w:type="spellStart"/>
            <w:r>
              <w:rPr>
                <w:sz w:val="18"/>
                <w:szCs w:val="18"/>
              </w:rPr>
              <w:t>af</w:t>
            </w:r>
            <w:proofErr w:type="spellEnd"/>
            <w:r>
              <w:rPr>
                <w:sz w:val="18"/>
                <w:szCs w:val="18"/>
              </w:rPr>
              <w:t xml:space="preserve">(x), f(x) + d, </w:t>
            </w: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x - c), f(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  <w:r>
              <w:rPr>
                <w:sz w:val="18"/>
                <w:szCs w:val="18"/>
              </w:rPr>
              <w:t>) for specific values of a, b, c, and d. (A.3E)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domain and range of quadratic functions and represent the domain and ra</w:t>
            </w:r>
            <w:r>
              <w:rPr>
                <w:sz w:val="18"/>
                <w:szCs w:val="18"/>
              </w:rPr>
              <w:t>nge using inequalities. (A.6A)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equations of quadratic functions given the vertex and another point on the graph, write the equation in vertex form (f(x) = 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 xml:space="preserve">x - h)2+ k), and rewrite the equation from vertex form to standard form (f(x) = ax2+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  <w:r>
              <w:rPr>
                <w:sz w:val="18"/>
                <w:szCs w:val="18"/>
              </w:rPr>
              <w:t xml:space="preserve"> + c).</w:t>
            </w:r>
            <w:r>
              <w:rPr>
                <w:sz w:val="18"/>
                <w:szCs w:val="18"/>
              </w:rPr>
              <w:t xml:space="preserve"> (A.6B)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quadratic functions when given real solutions and graphs of their related equations. (A.6C)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 quadratic functions on the coordinate plane and use the graph to identify key attributes, if possible, including x-intercept, y-intercept, zeros</w:t>
            </w:r>
            <w:r>
              <w:rPr>
                <w:sz w:val="18"/>
                <w:szCs w:val="18"/>
              </w:rPr>
              <w:t>, maximum value, minimum values, vertex, and the equation of the axis of symmetry. (A.7A)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relationship between the linear factors of quadratic expressions and the zeros of their associated quadratic functions. (A.7B)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effects on t</w:t>
            </w:r>
            <w:r>
              <w:rPr>
                <w:sz w:val="18"/>
                <w:szCs w:val="18"/>
              </w:rPr>
              <w:t xml:space="preserve">he graph of the parent function f(x) = x^2 when f(x) is replaced by </w:t>
            </w:r>
            <w:proofErr w:type="spellStart"/>
            <w:r>
              <w:rPr>
                <w:sz w:val="18"/>
                <w:szCs w:val="18"/>
              </w:rPr>
              <w:t>af</w:t>
            </w:r>
            <w:proofErr w:type="spellEnd"/>
            <w:r>
              <w:rPr>
                <w:sz w:val="18"/>
                <w:szCs w:val="18"/>
              </w:rPr>
              <w:t xml:space="preserve">(x), f(x) + d, </w:t>
            </w: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x - c), f(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  <w:r>
              <w:rPr>
                <w:sz w:val="18"/>
                <w:szCs w:val="18"/>
              </w:rPr>
              <w:t>) for specific values of a, b, c, and d. (A.7C)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quadratic equations having real solutions by factoring, taking square roots, completing the square, and</w:t>
            </w:r>
            <w:r>
              <w:rPr>
                <w:sz w:val="18"/>
                <w:szCs w:val="18"/>
              </w:rPr>
              <w:t xml:space="preserve"> applying the quadratic formula. (A.8A)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Write, using technology, quadratic functions that provide a reasonable fit to data to estimate solutions and make predictions for real-world problems. (A.8B)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exponential functions in the form f(x) = </w:t>
            </w:r>
            <w:proofErr w:type="spellStart"/>
            <w:r>
              <w:rPr>
                <w:sz w:val="18"/>
                <w:szCs w:val="18"/>
              </w:rPr>
              <w:t>ab^x</w:t>
            </w:r>
            <w:proofErr w:type="spellEnd"/>
            <w:r>
              <w:rPr>
                <w:sz w:val="18"/>
                <w:szCs w:val="18"/>
              </w:rPr>
              <w:t xml:space="preserve"> (where</w:t>
            </w:r>
            <w:r>
              <w:rPr>
                <w:sz w:val="18"/>
                <w:szCs w:val="18"/>
              </w:rPr>
              <w:t xml:space="preserve"> b is a rational number) to describe problems arising from mathematical and real-world situations, including growth and decay. (A.9C)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Simplify numerical radical expressions involving square roots. (A.11A) 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STAAR Review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Geometry</w:t>
            </w:r>
          </w:p>
          <w:p w:rsidR="005B0171" w:rsidRDefault="005B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5B0171" w:rsidRDefault="005B0171">
      <w:pPr>
        <w:pBdr>
          <w:top w:val="nil"/>
          <w:left w:val="nil"/>
          <w:bottom w:val="nil"/>
          <w:right w:val="nil"/>
          <w:between w:val="nil"/>
        </w:pBdr>
      </w:pP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323850</wp:posOffset>
            </wp:positionH>
            <wp:positionV relativeFrom="paragraph">
              <wp:posOffset>209550</wp:posOffset>
            </wp:positionV>
            <wp:extent cx="985838" cy="817524"/>
            <wp:effectExtent l="0" t="0" r="0" b="0"/>
            <wp:wrapSquare wrapText="bothSides" distT="114300" distB="114300" distL="114300" distR="114300"/>
            <wp:docPr id="3" name="image1.jpg" descr="updated color MISD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pdated color MISD logo 2016.jpg"/>
                    <pic:cNvPicPr preferRelativeResize="0"/>
                  </pic:nvPicPr>
                  <pic:blipFill>
                    <a:blip r:embed="rId4"/>
                    <a:srcRect t="1493" b="1493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817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0171" w:rsidRDefault="005B0171">
      <w:pPr>
        <w:pBdr>
          <w:top w:val="nil"/>
          <w:left w:val="nil"/>
          <w:bottom w:val="nil"/>
          <w:right w:val="nil"/>
          <w:between w:val="nil"/>
        </w:pBdr>
      </w:pP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Mesquite ISD Curriculum Sequence</w:t>
      </w: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High School Math - Geometry</w:t>
      </w:r>
    </w:p>
    <w:p w:rsidR="005B0171" w:rsidRDefault="005B0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14970" w:type="dxa"/>
        <w:tblInd w:w="4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280"/>
        <w:gridCol w:w="4785"/>
      </w:tblGrid>
      <w:tr w:rsidR="005B0171">
        <w:tc>
          <w:tcPr>
            <w:tcW w:w="49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4th Six Weeks</w:t>
            </w:r>
          </w:p>
        </w:tc>
        <w:tc>
          <w:tcPr>
            <w:tcW w:w="52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5th Six Weeks</w:t>
            </w:r>
          </w:p>
        </w:tc>
        <w:tc>
          <w:tcPr>
            <w:tcW w:w="47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6th Six Weeks</w:t>
            </w:r>
          </w:p>
        </w:tc>
      </w:tr>
      <w:tr w:rsidR="005B0171"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Derive and use the distance, slope, and midpoint formulas to verify geometric relationships, including congruence of segments and parallelism or perpendicularity of pairs of lines (G.2B)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Investigate patterns to make conjectures about geometric </w:t>
            </w:r>
            <w:proofErr w:type="spellStart"/>
            <w:proofErr w:type="gramStart"/>
            <w:r>
              <w:rPr>
                <w:sz w:val="18"/>
                <w:szCs w:val="18"/>
              </w:rPr>
              <w:t>relationship</w:t>
            </w:r>
            <w:r>
              <w:rPr>
                <w:sz w:val="18"/>
                <w:szCs w:val="18"/>
              </w:rPr>
              <w:t>s,including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angles formed by parallel lines cut by a transversal, criteria required for triangle congruence, special segments of triangles, diagonals of quadrilaterals, interior and exterior angles of polygons, and special segments and angles of circles ch</w:t>
            </w:r>
            <w:r>
              <w:rPr>
                <w:sz w:val="18"/>
                <w:szCs w:val="18"/>
              </w:rPr>
              <w:t>oosing from a variety of tools. (G.5A)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constructions of congruent segments, congruent angles, angle bisectors, and perpendicular bisectors to make conjectures about geometric relationships. (G.5C)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the Triangle Inequality theorem using constr</w:t>
            </w:r>
            <w:r>
              <w:rPr>
                <w:sz w:val="18"/>
                <w:szCs w:val="18"/>
              </w:rPr>
              <w:t>uctions and apply the theorem to solve problems. (G.5D)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theorems about angles formed by the intersection of lines and line segments, including vertical angles, and angles formed by parallel lines cut by a transversal and prove equidistance between t</w:t>
            </w:r>
            <w:r>
              <w:rPr>
                <w:sz w:val="18"/>
                <w:szCs w:val="18"/>
              </w:rPr>
              <w:t>he endpoints of a segment and points on its perpendicular bisector and apply these relationships to solve problems. (G.6A)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theorems about the relationships in triangles, including proof of the Pythagorean Theorem, the sum of interior angles, base an</w:t>
            </w:r>
            <w:r>
              <w:rPr>
                <w:sz w:val="18"/>
                <w:szCs w:val="18"/>
              </w:rPr>
              <w:t xml:space="preserve">gles of isosceles triangles, </w:t>
            </w:r>
            <w:proofErr w:type="spellStart"/>
            <w:r>
              <w:rPr>
                <w:sz w:val="18"/>
                <w:szCs w:val="18"/>
              </w:rPr>
              <w:t>midsegments</w:t>
            </w:r>
            <w:proofErr w:type="spellEnd"/>
            <w:r>
              <w:rPr>
                <w:sz w:val="18"/>
                <w:szCs w:val="18"/>
              </w:rPr>
              <w:t>, and medians, and apply these relationships to solve problems. (G.6D)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a quadrilateral is a parallelogram, rectangle, square, or rhombus using opposite sides, opposite angles, or diagonals and apply these relationships to solve problems. (G.6E)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relationships in special right triangles 30-60-90 and 45-45-90 and</w:t>
            </w:r>
            <w:r>
              <w:rPr>
                <w:sz w:val="18"/>
                <w:szCs w:val="18"/>
              </w:rPr>
              <w:t xml:space="preserve"> the Pythagorean theorem, including Pythagorean triples, to solve problems. (G.9B)</w:t>
            </w:r>
          </w:p>
          <w:p w:rsidR="005B0171" w:rsidRDefault="005B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b/>
                <w:sz w:val="20"/>
                <w:szCs w:val="20"/>
              </w:rPr>
            </w:pP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B0171" w:rsidRDefault="005B0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b/>
                <w:sz w:val="20"/>
                <w:szCs w:val="20"/>
              </w:rPr>
            </w:pP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sequence of transformations that will carry a given pre-image onto an image on and off the coordinate plane. (G.3C) 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 patterns to make conjectures about geometric relationships, including angles formed by parallel lines cut by a transversal, criteria required for triangle congruence, special segments of triangles, diagonals of quadrilaterals, interior and exte</w:t>
            </w:r>
            <w:r>
              <w:rPr>
                <w:sz w:val="18"/>
                <w:szCs w:val="18"/>
              </w:rPr>
              <w:t>rior angles of polygons, and special segments and angles of circles choosing from a variety of tools. (G.5A)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theorems about similar triangles, including the Triangle Proportionality theorem, and apply these theorems to solve problems. (G.8A)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 xml:space="preserve"> and apply the relationships that exist when an altitude is drawn to the hypotenuse of a right triangle, including the geometric mean, to solve problems. (G.8B)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lengths of sides and measures of angles in a right triangle by applying the trigo</w:t>
            </w:r>
            <w:r>
              <w:rPr>
                <w:sz w:val="18"/>
                <w:szCs w:val="18"/>
              </w:rPr>
              <w:t>nometric ratios sine, cosine, and tangent to solve problems. (G.9A)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relationships in special right triangles 30°-60°-90° and 45°-45°-90° and the Pythagorean theorem, including Pythagorean triples, to solve problems. (G.9B)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theorems about ci</w:t>
            </w:r>
            <w:r>
              <w:rPr>
                <w:sz w:val="18"/>
                <w:szCs w:val="18"/>
              </w:rPr>
              <w:t>rcles, including relationships among angles, radii, chords, tangents, and secants, to solve non-contextual problems. (G.12A)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proportional relationship between the measure of an arc length of a circle and the circumference of the circle to solve p</w:t>
            </w:r>
            <w:r>
              <w:rPr>
                <w:sz w:val="18"/>
                <w:szCs w:val="18"/>
              </w:rPr>
              <w:t>roblems. (G.12B)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proportional relationship between the measure of the area of a sector of a circle and the area of the circle to solve problems. (G.12C)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radian measure of an angle as the ratio of the length of an arc intercepted by a cen</w:t>
            </w:r>
            <w:r>
              <w:rPr>
                <w:sz w:val="18"/>
                <w:szCs w:val="18"/>
              </w:rPr>
              <w:t>tral angle and the radius of the circle. (G.12D)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that the equation of a circle with center at the origin and radius r is x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+ y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= r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and determine the equation for the graph of a circle with radius r and center (h, k), (x - h)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+ (y - k)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=r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. (G.12E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geometric relationships between Euclidean and spherical geometries, including parallel lines and the sum of the angles in a triangle. (G.4D)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shapes of two-dimensional cross-sections of prisms, pyramids, cylinders, cones, and spheres </w:t>
            </w:r>
            <w:r>
              <w:rPr>
                <w:sz w:val="18"/>
                <w:szCs w:val="18"/>
              </w:rPr>
              <w:t xml:space="preserve">and identify 3-dimensional objects generated by rotations of two-dimensional </w:t>
            </w:r>
            <w:proofErr w:type="gramStart"/>
            <w:r>
              <w:rPr>
                <w:sz w:val="18"/>
                <w:szCs w:val="18"/>
              </w:rPr>
              <w:t>shapes.(</w:t>
            </w:r>
            <w:proofErr w:type="gramEnd"/>
            <w:r>
              <w:rPr>
                <w:sz w:val="18"/>
                <w:szCs w:val="18"/>
              </w:rPr>
              <w:t>G.10A)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and describe how changes in the linear dimensions of a shape affect its perimeter, area, surface area, or volume, including proportional and </w:t>
            </w:r>
            <w:proofErr w:type="spellStart"/>
            <w:r>
              <w:rPr>
                <w:sz w:val="18"/>
                <w:szCs w:val="18"/>
              </w:rPr>
              <w:t>nonproportion</w:t>
            </w:r>
            <w:r>
              <w:rPr>
                <w:sz w:val="18"/>
                <w:szCs w:val="18"/>
              </w:rPr>
              <w:t>al</w:t>
            </w:r>
            <w:proofErr w:type="spellEnd"/>
            <w:r>
              <w:rPr>
                <w:sz w:val="18"/>
                <w:szCs w:val="18"/>
              </w:rPr>
              <w:t xml:space="preserve"> dimensional change. (G.10B)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formula for the area of regular polygons to solve problems using appropriate units of measure. (G.11A)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area of composite two-dimensional figures comprised of a combination of triangles, parallelograms,</w:t>
            </w:r>
            <w:r>
              <w:rPr>
                <w:sz w:val="18"/>
                <w:szCs w:val="18"/>
              </w:rPr>
              <w:t xml:space="preserve"> trapezoids, kites, regular polygons, or sectors of circles to solve problems using appropriate units of measure. (G.11B)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the formulas for the total and lateral surface area of three-dimensional figures, including prisms, pyramids, cones, cylinders, </w:t>
            </w:r>
            <w:r>
              <w:rPr>
                <w:sz w:val="18"/>
                <w:szCs w:val="18"/>
              </w:rPr>
              <w:t>spheres, and composite figures, to solve problems using appropriate units of measure. (G.11C)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formulas for the volume of three-dimensional figures, including prisms, pyramids, cones, cylinders, spheres, and composite figures, to solve problems us</w:t>
            </w:r>
            <w:r>
              <w:rPr>
                <w:sz w:val="18"/>
                <w:szCs w:val="18"/>
              </w:rPr>
              <w:t>ing appropriate units of measure. (G.11D)</w:t>
            </w:r>
          </w:p>
          <w:p w:rsidR="005B0171" w:rsidRDefault="008936C6">
            <w:pP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strategies to use permutations and combinations to solve contextual problems. (G.13A)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probabilities based on area to solve contextual problems. (G.13B)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whether two events are independent and compute the probability of the two events occurring together with or without replacement. (G.13C)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conditional probability in contextual problems. (G.13D)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</w:pPr>
            <w:r>
              <w:rPr>
                <w:sz w:val="18"/>
                <w:szCs w:val="18"/>
              </w:rPr>
              <w:t>Apply independence in contextual problems. (G.13</w:t>
            </w:r>
            <w:r>
              <w:rPr>
                <w:sz w:val="18"/>
                <w:szCs w:val="18"/>
              </w:rPr>
              <w:t>E)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B0171" w:rsidRDefault="005B0171">
      <w:pPr>
        <w:pBdr>
          <w:top w:val="nil"/>
          <w:left w:val="nil"/>
          <w:bottom w:val="nil"/>
          <w:right w:val="nil"/>
          <w:between w:val="nil"/>
        </w:pBdr>
      </w:pP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985838" cy="817524"/>
            <wp:effectExtent l="0" t="0" r="0" b="0"/>
            <wp:wrapSquare wrapText="bothSides" distT="114300" distB="114300" distL="114300" distR="114300"/>
            <wp:docPr id="2" name="image2.jpg" descr="updated color MISD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pdated color MISD logo 2016.jpg"/>
                    <pic:cNvPicPr preferRelativeResize="0"/>
                  </pic:nvPicPr>
                  <pic:blipFill>
                    <a:blip r:embed="rId4"/>
                    <a:srcRect t="1493" b="1493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817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Mesquite ISD Curriculum Sequence</w:t>
      </w:r>
    </w:p>
    <w:p w:rsidR="005B0171" w:rsidRDefault="0089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High School Math - Algebra II</w:t>
      </w:r>
    </w:p>
    <w:p w:rsidR="005B0171" w:rsidRDefault="005B01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1"/>
        <w:tblW w:w="15210" w:type="dxa"/>
        <w:tblInd w:w="4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5190"/>
        <w:gridCol w:w="5055"/>
      </w:tblGrid>
      <w:tr w:rsidR="005B0171">
        <w:tc>
          <w:tcPr>
            <w:tcW w:w="49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4th Six Weeks</w:t>
            </w:r>
          </w:p>
        </w:tc>
        <w:tc>
          <w:tcPr>
            <w:tcW w:w="51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5th Six Weeks</w:t>
            </w:r>
          </w:p>
        </w:tc>
        <w:tc>
          <w:tcPr>
            <w:tcW w:w="50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6th Six Weeks</w:t>
            </w:r>
          </w:p>
        </w:tc>
      </w:tr>
      <w:tr w:rsidR="005B0171">
        <w:trPr>
          <w:trHeight w:val="9360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Graph the functions f(x)=√x, f(x)=1/x, f(x)=x^3, f(x)= 3√x, f(x)=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bx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f(x)=|x|, and f(x)=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logb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(x) where b is 2, 10, and e, and, when applicable, analyze the key attributes such as domain, range, intercepts, symmetries, asymptotic behavior, and maximum and 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inimum given an interval. (2A.2A)</w:t>
            </w:r>
          </w:p>
          <w:p w:rsidR="005B0171" w:rsidRDefault="008936C6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Analyze the effect on the graphs of f(x) = x^3 and f(x) = 3√x when f(x) is replaced by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af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(x), f(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bx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),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f(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x - c), and f(x) + d for specific positive and negative real values of a, b, c, and d. (2A.6A)</w:t>
            </w:r>
          </w:p>
          <w:p w:rsidR="005B0171" w:rsidRDefault="008936C6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subtract, and multi</w:t>
            </w:r>
            <w:r>
              <w:rPr>
                <w:sz w:val="18"/>
                <w:szCs w:val="18"/>
              </w:rPr>
              <w:t>ply complex numbers. (2A.7A)</w:t>
            </w:r>
          </w:p>
          <w:p w:rsidR="005B0171" w:rsidRDefault="008936C6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subtract, and multiply polynomials. (2A.7B)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quotient of a polynomial of degree three and of degree four when divided by a polynomial of degree one and of degree two. (2A.7C)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the linear factors of a </w:t>
            </w:r>
            <w:r>
              <w:rPr>
                <w:sz w:val="18"/>
                <w:szCs w:val="18"/>
              </w:rPr>
              <w:t>polynomial function of degree three and of degree four using algebraic methods. (2A.7D)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linear and quadratic factors of a polynomial expression of degree three and of degree four, including factoring the sum and difference of two cubes and factor</w:t>
            </w:r>
            <w:r>
              <w:rPr>
                <w:sz w:val="18"/>
                <w:szCs w:val="18"/>
              </w:rPr>
              <w:t>ing by grouping. (2A.7E)</w:t>
            </w:r>
          </w:p>
          <w:p w:rsidR="005B0171" w:rsidRDefault="008936C6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Rewrite radical expressions that contain variables to equivalent forms. (2A.7G)</w:t>
            </w:r>
          </w:p>
          <w:p w:rsidR="005B0171" w:rsidRDefault="008936C6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data to select the appropriate model from among linear, quadratic, and exponential models. (2A.8A)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 and make decisions and critical judg</w:t>
            </w:r>
            <w:r>
              <w:rPr>
                <w:sz w:val="18"/>
                <w:szCs w:val="18"/>
              </w:rPr>
              <w:t>ments from a given set of data using linear, quadratic, and exponential models.(2A.8C)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Graph the functions f(x)=√x, f(x)=1/x, f(x)=x^3, f(x)= 3√x, f(x)=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bx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, f(x)=|x|, and f(x)=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logb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(x) where b is 2, 10, and e, and, when applicable, analyze the key attributes such as domain, range, intercepts, symmetries, asymptotic behavior, and maximum and m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inimum given an interval. (2A.2A)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 and write the inverse of a function using notation such as f </w:t>
            </w:r>
            <w:r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</w:rPr>
              <w:t>(x). (2A.2B)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and analyze the relationship between a function and its inverse (quadratic and square root, logarithmic and exponential), including</w:t>
            </w:r>
            <w:r>
              <w:rPr>
                <w:sz w:val="16"/>
                <w:szCs w:val="16"/>
              </w:rPr>
              <w:t xml:space="preserve"> the restriction(s) on domain, which will restrict its range. (2A.2C)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composition of two functions, including the necessary restrictions on the domain, to determine if the functions are inverses of each other. (2A.2D)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Determine the effect on the gr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aph of f(x) = √x when f(x) is replaced by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af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(x), f(x) + d, f(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bx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), and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f(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x - c) for specific positive and negative values of a, b, c, and d. (2A.4C)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Formulate quadratic and square root equations using technology given a table of data. (2A.4E)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quadrati</w:t>
            </w:r>
            <w:r>
              <w:rPr>
                <w:sz w:val="16"/>
                <w:szCs w:val="16"/>
              </w:rPr>
              <w:t>c and square root equations. (2A.4F)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extraneous solutions of square root equations. (2A.4G)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Analyze the effect on the graphs of f(x) = x^3 and f(x) = 3√x when f(x) is replaced by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af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(x), f(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bx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),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f(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x - c), and f(x) + d for specific positive and negative real values of a, b, c, and d. (2A.6A)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cube root equations that have real roots. (2A.6B)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alyze the effect on the graphs of f(x) = 1/x when f(x) is replaced by </w:t>
            </w:r>
            <w:proofErr w:type="spellStart"/>
            <w:r>
              <w:rPr>
                <w:sz w:val="16"/>
                <w:szCs w:val="16"/>
              </w:rPr>
              <w:t>af</w:t>
            </w:r>
            <w:proofErr w:type="spellEnd"/>
            <w:r>
              <w:rPr>
                <w:sz w:val="16"/>
                <w:szCs w:val="16"/>
              </w:rPr>
              <w:t>(x), f(</w:t>
            </w:r>
            <w:proofErr w:type="spellStart"/>
            <w:r>
              <w:rPr>
                <w:sz w:val="16"/>
                <w:szCs w:val="16"/>
              </w:rPr>
              <w:t>bx</w:t>
            </w:r>
            <w:proofErr w:type="spellEnd"/>
            <w:r>
              <w:rPr>
                <w:sz w:val="16"/>
                <w:szCs w:val="16"/>
              </w:rPr>
              <w:t>), f(</w:t>
            </w:r>
            <w:proofErr w:type="spellStart"/>
            <w:r>
              <w:rPr>
                <w:sz w:val="16"/>
                <w:szCs w:val="16"/>
              </w:rPr>
              <w:t>x-c</w:t>
            </w:r>
            <w:proofErr w:type="spellEnd"/>
            <w:r>
              <w:rPr>
                <w:sz w:val="16"/>
                <w:szCs w:val="16"/>
              </w:rPr>
              <w:t>), and f(x) + d for specific positive and negative real values of a, b, c, and d. (2A.6G)</w:t>
            </w:r>
          </w:p>
          <w:p w:rsidR="005B0171" w:rsidRDefault="008936C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Formulate rational equations that model real-world </w:t>
            </w:r>
            <w:proofErr w:type="gramStart"/>
            <w:r>
              <w:rPr>
                <w:sz w:val="16"/>
                <w:szCs w:val="16"/>
              </w:rPr>
              <w:t>situations.(</w:t>
            </w:r>
            <w:proofErr w:type="gramEnd"/>
            <w:r>
              <w:rPr>
                <w:sz w:val="16"/>
                <w:szCs w:val="16"/>
              </w:rPr>
              <w:t>2A.6H)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r</w:t>
            </w:r>
            <w:r>
              <w:rPr>
                <w:sz w:val="16"/>
                <w:szCs w:val="16"/>
              </w:rPr>
              <w:t>ational equations that have real solutions. (2A.6I)</w:t>
            </w:r>
          </w:p>
          <w:p w:rsidR="005B0171" w:rsidRDefault="008936C6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the reasonableness of a solution to a rational equation. (2A.6J)</w:t>
            </w:r>
          </w:p>
          <w:p w:rsidR="005B0171" w:rsidRDefault="008936C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the asymptotic restrictions on the domain of a rational function and represent domain and range using interval notation</w:t>
            </w:r>
            <w:r>
              <w:rPr>
                <w:sz w:val="16"/>
                <w:szCs w:val="16"/>
              </w:rPr>
              <w:t>, inequalities, and set notation. (2A.6K)</w:t>
            </w:r>
          </w:p>
          <w:p w:rsidR="005B0171" w:rsidRDefault="008936C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Formulate and solve equations involving inverse variation. (2A.6L)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the sum, difference, product, and quotient of rational expressions with integral exponents of degree one and of degree two. (2A.7F)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</w:t>
            </w:r>
            <w:r>
              <w:rPr>
                <w:sz w:val="16"/>
                <w:szCs w:val="16"/>
              </w:rPr>
              <w:t xml:space="preserve"> equations involving rational exponents. (2A.7H)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domain and range of a function in interval notation, inequalities, and set notation. (2A.7I)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171" w:rsidRDefault="008936C6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Graph the functions f(x)=√x, f(x)=1/x, f(x)=x^3, f(x)= 3√x, f(x)=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bx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f(x)=|x|, and f(x)=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logb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(x) where b is 2, 10, and e, and, when applicable, analyze the key attributes such as domain, range, intercepts, symmetries, asymptotic behavior, and maximum and 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inimum given an interval. (2A.2A)</w:t>
            </w:r>
          </w:p>
          <w:p w:rsidR="005B0171" w:rsidRDefault="008936C6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 and write the inverse of a function using notation such as f </w:t>
            </w:r>
            <w:r>
              <w:rPr>
                <w:sz w:val="18"/>
                <w:szCs w:val="18"/>
                <w:vertAlign w:val="superscript"/>
              </w:rPr>
              <w:t>-1</w:t>
            </w:r>
            <w:r>
              <w:rPr>
                <w:sz w:val="18"/>
                <w:szCs w:val="18"/>
              </w:rPr>
              <w:t>(x). (2A.2B)</w:t>
            </w:r>
          </w:p>
          <w:p w:rsidR="005B0171" w:rsidRDefault="008936C6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analyze the relationship between a function and its inverse (quadratic and square root, logarithmic and exponential), including</w:t>
            </w:r>
            <w:r>
              <w:rPr>
                <w:sz w:val="18"/>
                <w:szCs w:val="18"/>
              </w:rPr>
              <w:t xml:space="preserve"> the restriction(s) on domain, which will restrict its range. (2A.2C)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the effects on the key attributes on the graphs of f(x) =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  <w:r>
              <w:rPr>
                <w:sz w:val="18"/>
                <w:szCs w:val="18"/>
              </w:rPr>
              <w:t xml:space="preserve"> and f(x) = </w:t>
            </w:r>
            <w:proofErr w:type="spellStart"/>
            <w:r>
              <w:rPr>
                <w:sz w:val="18"/>
                <w:szCs w:val="18"/>
              </w:rPr>
              <w:t>logb</w:t>
            </w:r>
            <w:proofErr w:type="spellEnd"/>
            <w:r>
              <w:rPr>
                <w:sz w:val="18"/>
                <w:szCs w:val="18"/>
              </w:rPr>
              <w:t xml:space="preserve"> (x) where b is 2, 10, and e when f(x) is replaced by </w:t>
            </w:r>
            <w:proofErr w:type="spellStart"/>
            <w:r>
              <w:rPr>
                <w:sz w:val="18"/>
                <w:szCs w:val="18"/>
              </w:rPr>
              <w:t>af</w:t>
            </w:r>
            <w:proofErr w:type="spellEnd"/>
            <w:r>
              <w:rPr>
                <w:sz w:val="18"/>
                <w:szCs w:val="18"/>
              </w:rPr>
              <w:t xml:space="preserve">(x), f(x) + d, and </w:t>
            </w:r>
            <w:proofErr w:type="gramStart"/>
            <w:r>
              <w:rPr>
                <w:sz w:val="18"/>
                <w:szCs w:val="18"/>
              </w:rPr>
              <w:t>f(</w:t>
            </w:r>
            <w:proofErr w:type="gramEnd"/>
            <w:r>
              <w:rPr>
                <w:sz w:val="18"/>
                <w:szCs w:val="18"/>
              </w:rPr>
              <w:t>x - c) for specific pos</w:t>
            </w:r>
            <w:r>
              <w:rPr>
                <w:sz w:val="18"/>
                <w:szCs w:val="18"/>
              </w:rPr>
              <w:t>itive and negative real values of a, c, and d. (2A.5A)</w:t>
            </w:r>
          </w:p>
          <w:p w:rsidR="005B0171" w:rsidRDefault="008936C6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 exponential and logarithmic equations that model real-world situations, including exponential relationships written in recursive notation. (2A.5B)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Rewrite exponential equations as their corre</w:t>
            </w:r>
            <w:r>
              <w:rPr>
                <w:sz w:val="18"/>
                <w:szCs w:val="18"/>
              </w:rPr>
              <w:t>sponding logarithmic equations and logarithmic equations as their corresponding exponential equations. (2A.5C)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Solve exponential equations of the form y = </w:t>
            </w:r>
            <w:proofErr w:type="spellStart"/>
            <w:r>
              <w:rPr>
                <w:sz w:val="18"/>
                <w:szCs w:val="18"/>
              </w:rPr>
              <w:t>ab^x</w:t>
            </w:r>
            <w:proofErr w:type="spellEnd"/>
            <w:r>
              <w:rPr>
                <w:sz w:val="18"/>
                <w:szCs w:val="18"/>
              </w:rPr>
              <w:t xml:space="preserve"> where a is a nonzero real number and b is greater than zero and not equal to one and single loga</w:t>
            </w:r>
            <w:r>
              <w:rPr>
                <w:sz w:val="18"/>
                <w:szCs w:val="18"/>
              </w:rPr>
              <w:t>rithmic equations having real solutions. (2A.5D)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reasonableness of a solution to a logarithmic equation. (2A.5E)</w:t>
            </w:r>
          </w:p>
          <w:p w:rsidR="005B0171" w:rsidRDefault="008936C6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data to select the appropriate model from among linear, quadratic, and exponential models. (2A.8A)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regression methods</w:t>
            </w:r>
            <w:r>
              <w:rPr>
                <w:sz w:val="18"/>
                <w:szCs w:val="18"/>
              </w:rPr>
              <w:t xml:space="preserve"> available through technology to write a linear function, a quadratic function, and an exponential function from a given set of data. (2A.8B)</w:t>
            </w:r>
          </w:p>
          <w:p w:rsidR="005B0171" w:rsidRDefault="00893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Predict and make decisions and critical judgments from a given set of data using linear, quadratic, and exponentia</w:t>
            </w:r>
            <w:r>
              <w:rPr>
                <w:sz w:val="18"/>
                <w:szCs w:val="18"/>
              </w:rPr>
              <w:t>l models. (2A.8C)</w:t>
            </w:r>
          </w:p>
        </w:tc>
      </w:tr>
    </w:tbl>
    <w:p w:rsidR="005B0171" w:rsidRDefault="005B0171">
      <w:pPr>
        <w:pBdr>
          <w:top w:val="nil"/>
          <w:left w:val="nil"/>
          <w:bottom w:val="nil"/>
          <w:right w:val="nil"/>
          <w:between w:val="nil"/>
        </w:pBdr>
      </w:pPr>
    </w:p>
    <w:sectPr w:rsidR="005B0171">
      <w:pgSz w:w="15840" w:h="122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eKmpP0OkiqOyCwpw+tyMw4mvucFNDjOeTuADOKqJgeS/jxNfy71UzQtekKjAf6fJj8sBqOy1DuxqSn6TbH0+4g==" w:salt="Oi9kzQH+m8MXVgMmz2LRsg=="/>
  <w:defaultTabStop w:val="720"/>
  <w:characterSpacingControl w:val="doNotCompress"/>
  <w:compat>
    <w:compatSetting w:name="compatibilityMode" w:uri="http://schemas.microsoft.com/office/word" w:val="14"/>
  </w:compat>
  <w:rsids>
    <w:rsidRoot w:val="005B0171"/>
    <w:rsid w:val="005B0171"/>
    <w:rsid w:val="008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F8FDCD-C6DF-4AD5-A2C7-1A75904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2302</Words>
  <Characters>13126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Oliver</dc:creator>
  <cp:lastModifiedBy>Andrea Oliver Dixon</cp:lastModifiedBy>
  <cp:revision>2</cp:revision>
  <dcterms:created xsi:type="dcterms:W3CDTF">2018-12-17T16:53:00Z</dcterms:created>
  <dcterms:modified xsi:type="dcterms:W3CDTF">2018-12-17T16:53:00Z</dcterms:modified>
</cp:coreProperties>
</file>