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6A47" w14:textId="722D5A23" w:rsidR="00CB2BD9" w:rsidRDefault="00C35423">
      <w:r>
        <w:t xml:space="preserve">   </w:t>
      </w:r>
      <w:r w:rsidR="0095102D">
        <w:rPr>
          <w:noProof/>
        </w:rPr>
        <w:drawing>
          <wp:inline distT="0" distB="0" distL="0" distR="0" wp14:anchorId="50E7D3BB" wp14:editId="2724B629">
            <wp:extent cx="6858000"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10 at 2.47.35 A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1628775"/>
                    </a:xfrm>
                    <a:prstGeom prst="rect">
                      <a:avLst/>
                    </a:prstGeom>
                  </pic:spPr>
                </pic:pic>
              </a:graphicData>
            </a:graphic>
          </wp:inline>
        </w:drawing>
      </w:r>
    </w:p>
    <w:p w14:paraId="7B3006F9" w14:textId="77777777" w:rsidR="00CB2BD9" w:rsidRDefault="00CB2BD9" w:rsidP="00CB2BD9">
      <w:pPr>
        <w:autoSpaceDE w:val="0"/>
        <w:autoSpaceDN w:val="0"/>
        <w:adjustRightInd w:val="0"/>
        <w:rPr>
          <w:rFonts w:ascii="Verdana" w:hAnsi="Verdana" w:cs="Verdana"/>
          <w:color w:val="000000"/>
        </w:rPr>
      </w:pPr>
    </w:p>
    <w:p w14:paraId="7C886ED9" w14:textId="77777777" w:rsidR="00CB2BD9" w:rsidRDefault="00CB2BD9" w:rsidP="009B5302">
      <w:pPr>
        <w:autoSpaceDE w:val="0"/>
        <w:autoSpaceDN w:val="0"/>
        <w:adjustRightInd w:val="0"/>
        <w:jc w:val="both"/>
        <w:rPr>
          <w:rFonts w:ascii="Verdana" w:hAnsi="Verdana" w:cs="Verdana"/>
          <w:color w:val="000000"/>
        </w:rPr>
      </w:pPr>
      <w:r>
        <w:rPr>
          <w:rFonts w:ascii="Verdana" w:hAnsi="Verdana" w:cs="Verdana"/>
          <w:color w:val="000000"/>
        </w:rPr>
        <w:t xml:space="preserve">Mesquite ISD provides a high-quality prekindergarten program to its youngest learners. Our goal is to bring families, schools, and the community together for the success of our students. In June 2017, The Texas Legislature passed The General Appropriations Act, Article III, Rider 78. Part of this legislation requires districts to create a specific family engagement plan for prekindergarten programs. </w:t>
      </w:r>
    </w:p>
    <w:p w14:paraId="1911665B" w14:textId="77777777" w:rsidR="00CB2BD9" w:rsidRDefault="00CB2BD9" w:rsidP="009B5302">
      <w:pPr>
        <w:autoSpaceDE w:val="0"/>
        <w:autoSpaceDN w:val="0"/>
        <w:adjustRightInd w:val="0"/>
        <w:jc w:val="both"/>
        <w:rPr>
          <w:rFonts w:ascii="Verdana" w:hAnsi="Verdana" w:cs="Verdana"/>
          <w:color w:val="000000"/>
        </w:rPr>
      </w:pPr>
    </w:p>
    <w:p w14:paraId="4B907DB6" w14:textId="77777777" w:rsidR="00CB2BD9" w:rsidRDefault="00CB2BD9" w:rsidP="009B5302">
      <w:pPr>
        <w:autoSpaceDE w:val="0"/>
        <w:autoSpaceDN w:val="0"/>
        <w:adjustRightInd w:val="0"/>
        <w:jc w:val="both"/>
        <w:rPr>
          <w:rFonts w:ascii="Verdana" w:hAnsi="Verdana" w:cs="Verdana"/>
          <w:color w:val="000000"/>
        </w:rPr>
      </w:pPr>
      <w:r>
        <w:rPr>
          <w:rFonts w:ascii="Verdana" w:hAnsi="Verdana" w:cs="Verdana"/>
          <w:color w:val="000000"/>
        </w:rPr>
        <w:t>Family engagement as defined in Rider 78 says, “The mutual responsibility of families, schools, and communities is to build relationships that support student learning and achievement, family well-being, and the continuous learning and development of children, families, and educators. Family engagement is fully integrated into the child’s educational experience, supports the whole child, and is both culturally responsive and linguistically appropriate.”</w:t>
      </w:r>
    </w:p>
    <w:p w14:paraId="013381FE" w14:textId="77777777" w:rsidR="00CB2BD9" w:rsidRDefault="00CB2BD9" w:rsidP="009B5302">
      <w:pPr>
        <w:autoSpaceDE w:val="0"/>
        <w:autoSpaceDN w:val="0"/>
        <w:adjustRightInd w:val="0"/>
        <w:jc w:val="both"/>
        <w:rPr>
          <w:rFonts w:ascii="Verdana" w:hAnsi="Verdana" w:cs="Verdana"/>
          <w:color w:val="000000"/>
        </w:rPr>
      </w:pPr>
    </w:p>
    <w:p w14:paraId="300E9CB4" w14:textId="77777777" w:rsidR="00CB2BD9" w:rsidRDefault="00CB2BD9" w:rsidP="009B5302">
      <w:pPr>
        <w:jc w:val="both"/>
        <w:rPr>
          <w:rFonts w:ascii="Verdana" w:hAnsi="Verdana" w:cs="Verdana"/>
          <w:color w:val="000000"/>
        </w:rPr>
      </w:pPr>
      <w:r>
        <w:rPr>
          <w:rFonts w:ascii="Verdana" w:hAnsi="Verdana" w:cs="Verdana"/>
          <w:color w:val="000000"/>
        </w:rPr>
        <w:t>The following goals and strategies explain how Mesquite ISD is engaging families.</w:t>
      </w:r>
    </w:p>
    <w:p w14:paraId="3B9E7E68" w14:textId="77777777" w:rsidR="00CB2BD9" w:rsidRDefault="00CB2BD9" w:rsidP="00CB2BD9"/>
    <w:tbl>
      <w:tblPr>
        <w:tblStyle w:val="TableGrid"/>
        <w:tblW w:w="0" w:type="auto"/>
        <w:tblLook w:val="04A0" w:firstRow="1" w:lastRow="0" w:firstColumn="1" w:lastColumn="0" w:noHBand="0" w:noVBand="1"/>
      </w:tblPr>
      <w:tblGrid>
        <w:gridCol w:w="5395"/>
        <w:gridCol w:w="5395"/>
      </w:tblGrid>
      <w:tr w:rsidR="00CB2BD9" w14:paraId="703F4BAC" w14:textId="77777777" w:rsidTr="00CB2BD9">
        <w:tc>
          <w:tcPr>
            <w:tcW w:w="5395" w:type="dxa"/>
            <w:shd w:val="clear" w:color="auto" w:fill="2F5496" w:themeFill="accent1" w:themeFillShade="BF"/>
          </w:tcPr>
          <w:p w14:paraId="4A643907" w14:textId="77777777" w:rsidR="00CB2BD9" w:rsidRPr="00CB2BD9" w:rsidRDefault="00CB2BD9" w:rsidP="00CB2BD9">
            <w:pPr>
              <w:spacing w:before="120" w:after="120"/>
              <w:jc w:val="center"/>
              <w:rPr>
                <w:color w:val="FFFFFF" w:themeColor="background1"/>
                <w:sz w:val="32"/>
                <w:szCs w:val="32"/>
              </w:rPr>
            </w:pPr>
            <w:r w:rsidRPr="00CB2BD9">
              <w:rPr>
                <w:color w:val="FFFFFF" w:themeColor="background1"/>
                <w:sz w:val="32"/>
                <w:szCs w:val="32"/>
              </w:rPr>
              <w:t>Family Engagement Goal</w:t>
            </w:r>
          </w:p>
        </w:tc>
        <w:tc>
          <w:tcPr>
            <w:tcW w:w="5395" w:type="dxa"/>
            <w:shd w:val="clear" w:color="auto" w:fill="2F5496" w:themeFill="accent1" w:themeFillShade="BF"/>
          </w:tcPr>
          <w:p w14:paraId="01ECB097" w14:textId="77777777" w:rsidR="00CB2BD9" w:rsidRPr="00CB2BD9" w:rsidRDefault="00CB2BD9" w:rsidP="00CB2BD9">
            <w:pPr>
              <w:spacing w:before="120" w:after="120"/>
              <w:jc w:val="center"/>
              <w:rPr>
                <w:color w:val="FFFFFF" w:themeColor="background1"/>
                <w:sz w:val="32"/>
                <w:szCs w:val="32"/>
              </w:rPr>
            </w:pPr>
            <w:r w:rsidRPr="00CB2BD9">
              <w:rPr>
                <w:color w:val="FFFFFF" w:themeColor="background1"/>
                <w:sz w:val="32"/>
                <w:szCs w:val="32"/>
              </w:rPr>
              <w:t>Strategies in Action</w:t>
            </w:r>
          </w:p>
        </w:tc>
      </w:tr>
      <w:tr w:rsidR="00CB2BD9" w14:paraId="33BFB51A" w14:textId="77777777" w:rsidTr="00CB2BD9">
        <w:tc>
          <w:tcPr>
            <w:tcW w:w="5395" w:type="dxa"/>
          </w:tcPr>
          <w:p w14:paraId="4746F5E1" w14:textId="77777777" w:rsidR="00CB2BD9" w:rsidRDefault="00CB2BD9" w:rsidP="00CB2BD9">
            <w:r>
              <w:rPr>
                <w:rFonts w:ascii="Verdana" w:hAnsi="Verdana" w:cs="Verdana"/>
                <w:color w:val="000000"/>
              </w:rPr>
              <w:t>1. Facilitate family-to-family support</w:t>
            </w:r>
          </w:p>
        </w:tc>
        <w:tc>
          <w:tcPr>
            <w:tcW w:w="5395" w:type="dxa"/>
          </w:tcPr>
          <w:p w14:paraId="085394FB"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Hold annual Read, Play, Talk Fair</w:t>
            </w:r>
          </w:p>
          <w:p w14:paraId="0987054D"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Offer evening activities for family engagement and interaction</w:t>
            </w:r>
          </w:p>
          <w:p w14:paraId="1BE32395" w14:textId="32D21931"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Offer opportunities for parents to observe and interact in the P</w:t>
            </w:r>
            <w:r w:rsidR="0083219E">
              <w:rPr>
                <w:rFonts w:ascii="Verdana" w:hAnsi="Verdana" w:cs="Verdana"/>
                <w:color w:val="000000"/>
              </w:rPr>
              <w:t>re</w:t>
            </w:r>
            <w:r w:rsidRPr="002B2B3C">
              <w:rPr>
                <w:rFonts w:ascii="Verdana" w:hAnsi="Verdana" w:cs="Verdana"/>
                <w:color w:val="000000"/>
              </w:rPr>
              <w:t xml:space="preserve">K classroom </w:t>
            </w:r>
          </w:p>
          <w:p w14:paraId="73D8BEFA" w14:textId="411D2898"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Offer incentives for P</w:t>
            </w:r>
            <w:r w:rsidR="0083219E">
              <w:rPr>
                <w:rFonts w:ascii="Verdana" w:hAnsi="Verdana" w:cs="Verdana"/>
                <w:color w:val="000000"/>
              </w:rPr>
              <w:t>re</w:t>
            </w:r>
            <w:bookmarkStart w:id="0" w:name="_GoBack"/>
            <w:bookmarkEnd w:id="0"/>
            <w:r w:rsidRPr="002B2B3C">
              <w:rPr>
                <w:rFonts w:ascii="Verdana" w:hAnsi="Verdana" w:cs="Verdana"/>
                <w:color w:val="000000"/>
              </w:rPr>
              <w:t>K parents at PTA meeting the month Kindergarten performs</w:t>
            </w:r>
          </w:p>
          <w:p w14:paraId="5D237155"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Encourage participation in the Latino Literacy Project</w:t>
            </w:r>
          </w:p>
        </w:tc>
      </w:tr>
      <w:tr w:rsidR="00CB2BD9" w14:paraId="166319AA" w14:textId="77777777" w:rsidTr="00CB2BD9">
        <w:tc>
          <w:tcPr>
            <w:tcW w:w="5395" w:type="dxa"/>
          </w:tcPr>
          <w:p w14:paraId="5C937D83" w14:textId="77777777" w:rsidR="00CB2BD9" w:rsidRDefault="00CB2BD9" w:rsidP="00CB2BD9">
            <w:r>
              <w:rPr>
                <w:rFonts w:ascii="Verdana" w:hAnsi="Verdana" w:cs="Verdana"/>
                <w:color w:val="000000"/>
              </w:rPr>
              <w:t>2. Establish a network of community resources</w:t>
            </w:r>
          </w:p>
        </w:tc>
        <w:tc>
          <w:tcPr>
            <w:tcW w:w="5395" w:type="dxa"/>
          </w:tcPr>
          <w:p w14:paraId="2142E6FB"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Distribute Building Readers Newsletter once per month</w:t>
            </w:r>
          </w:p>
          <w:p w14:paraId="1EA3DD3D"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Maintain our Read Play Talk website</w:t>
            </w:r>
          </w:p>
          <w:p w14:paraId="0F6B2D87" w14:textId="1D7F37F8" w:rsidR="00CB2BD9" w:rsidRPr="002B2B3C" w:rsidRDefault="003958C9" w:rsidP="00CB2BD9">
            <w:pPr>
              <w:numPr>
                <w:ilvl w:val="0"/>
                <w:numId w:val="1"/>
              </w:numPr>
              <w:tabs>
                <w:tab w:val="left" w:pos="20"/>
                <w:tab w:val="left" w:pos="360"/>
              </w:tabs>
              <w:autoSpaceDE w:val="0"/>
              <w:autoSpaceDN w:val="0"/>
              <w:adjustRightInd w:val="0"/>
              <w:ind w:left="360"/>
              <w:rPr>
                <w:rFonts w:ascii="Verdana" w:hAnsi="Verdana" w:cs="Verdana"/>
                <w:color w:val="000000"/>
              </w:rPr>
            </w:pPr>
            <w:r>
              <w:rPr>
                <w:rFonts w:ascii="Verdana" w:hAnsi="Verdana" w:cs="Verdana"/>
                <w:color w:val="000000"/>
              </w:rPr>
              <w:t xml:space="preserve">Inform community of Read Play Talk </w:t>
            </w:r>
            <w:r w:rsidR="00E85281">
              <w:rPr>
                <w:rFonts w:ascii="Verdana" w:hAnsi="Verdana" w:cs="Verdana"/>
                <w:color w:val="000000"/>
              </w:rPr>
              <w:t xml:space="preserve">events </w:t>
            </w:r>
            <w:r>
              <w:rPr>
                <w:rFonts w:ascii="Verdana" w:hAnsi="Verdana" w:cs="Verdana"/>
                <w:color w:val="000000"/>
              </w:rPr>
              <w:t>through social media platforms</w:t>
            </w:r>
          </w:p>
          <w:p w14:paraId="1DBE48A5"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Distribute Read Play Talk Calendar/Lunch Menu</w:t>
            </w:r>
          </w:p>
          <w:p w14:paraId="27F5A90D" w14:textId="77777777" w:rsidR="00CB2BD9" w:rsidRPr="002B2B3C"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2B2B3C">
              <w:rPr>
                <w:rFonts w:ascii="Verdana" w:hAnsi="Verdana" w:cs="Verdana"/>
                <w:color w:val="000000"/>
              </w:rPr>
              <w:t>Provide Little Free Libraries across the Mesquite community</w:t>
            </w:r>
          </w:p>
        </w:tc>
      </w:tr>
    </w:tbl>
    <w:p w14:paraId="72DC3C3D" w14:textId="77777777" w:rsidR="00CB2BD9" w:rsidRDefault="00CB2BD9" w:rsidP="00CB2BD9"/>
    <w:tbl>
      <w:tblPr>
        <w:tblStyle w:val="TableGrid"/>
        <w:tblW w:w="0" w:type="auto"/>
        <w:tblLook w:val="04A0" w:firstRow="1" w:lastRow="0" w:firstColumn="1" w:lastColumn="0" w:noHBand="0" w:noVBand="1"/>
      </w:tblPr>
      <w:tblGrid>
        <w:gridCol w:w="5395"/>
        <w:gridCol w:w="5395"/>
      </w:tblGrid>
      <w:tr w:rsidR="00CB2BD9" w:rsidRPr="00CB2BD9" w14:paraId="07DA164C" w14:textId="77777777" w:rsidTr="00030E5A">
        <w:tc>
          <w:tcPr>
            <w:tcW w:w="5395" w:type="dxa"/>
            <w:shd w:val="clear" w:color="auto" w:fill="2F5496" w:themeFill="accent1" w:themeFillShade="BF"/>
          </w:tcPr>
          <w:p w14:paraId="05FFD3D2" w14:textId="77777777" w:rsidR="00CB2BD9" w:rsidRPr="00CB2BD9" w:rsidRDefault="00CB2BD9" w:rsidP="00030E5A">
            <w:pPr>
              <w:spacing w:before="120" w:after="120"/>
              <w:jc w:val="center"/>
              <w:rPr>
                <w:color w:val="FFFFFF" w:themeColor="background1"/>
                <w:sz w:val="32"/>
                <w:szCs w:val="32"/>
              </w:rPr>
            </w:pPr>
            <w:r w:rsidRPr="00CB2BD9">
              <w:rPr>
                <w:color w:val="FFFFFF" w:themeColor="background1"/>
                <w:sz w:val="32"/>
                <w:szCs w:val="32"/>
              </w:rPr>
              <w:t>Family Engagement Goal</w:t>
            </w:r>
          </w:p>
        </w:tc>
        <w:tc>
          <w:tcPr>
            <w:tcW w:w="5395" w:type="dxa"/>
            <w:shd w:val="clear" w:color="auto" w:fill="2F5496" w:themeFill="accent1" w:themeFillShade="BF"/>
          </w:tcPr>
          <w:p w14:paraId="426DC2E1" w14:textId="77777777" w:rsidR="00CB2BD9" w:rsidRPr="00CB2BD9" w:rsidRDefault="00CB2BD9" w:rsidP="00030E5A">
            <w:pPr>
              <w:spacing w:before="120" w:after="120"/>
              <w:jc w:val="center"/>
              <w:rPr>
                <w:color w:val="FFFFFF" w:themeColor="background1"/>
                <w:sz w:val="32"/>
                <w:szCs w:val="32"/>
              </w:rPr>
            </w:pPr>
            <w:r w:rsidRPr="00CB2BD9">
              <w:rPr>
                <w:color w:val="FFFFFF" w:themeColor="background1"/>
                <w:sz w:val="32"/>
                <w:szCs w:val="32"/>
              </w:rPr>
              <w:t>Strategies in Action</w:t>
            </w:r>
          </w:p>
        </w:tc>
      </w:tr>
      <w:tr w:rsidR="00CB2BD9" w:rsidRPr="00CB2BD9" w14:paraId="2670BCA5" w14:textId="77777777" w:rsidTr="00CB2BD9">
        <w:tc>
          <w:tcPr>
            <w:tcW w:w="5395" w:type="dxa"/>
            <w:shd w:val="clear" w:color="auto" w:fill="auto"/>
          </w:tcPr>
          <w:p w14:paraId="54960BF1" w14:textId="77777777" w:rsidR="00CB2BD9" w:rsidRPr="00CB2BD9" w:rsidRDefault="00CB2BD9" w:rsidP="00CB2BD9">
            <w:pPr>
              <w:spacing w:before="120" w:after="120"/>
              <w:rPr>
                <w:color w:val="FFFFFF" w:themeColor="background1"/>
              </w:rPr>
            </w:pPr>
            <w:r>
              <w:rPr>
                <w:rFonts w:ascii="Verdana" w:hAnsi="Verdana" w:cs="Verdana"/>
                <w:color w:val="000000"/>
              </w:rPr>
              <w:t>3. Increase family participation in decision making</w:t>
            </w:r>
          </w:p>
        </w:tc>
        <w:tc>
          <w:tcPr>
            <w:tcW w:w="5395" w:type="dxa"/>
            <w:shd w:val="clear" w:color="auto" w:fill="auto"/>
          </w:tcPr>
          <w:p w14:paraId="1B550E72" w14:textId="77777777" w:rsid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Pr>
                <w:rFonts w:ascii="Verdana" w:hAnsi="Verdana" w:cs="Verdana"/>
                <w:color w:val="000000"/>
              </w:rPr>
              <w:t>Establish Read Play Talk Community Board</w:t>
            </w:r>
          </w:p>
          <w:p w14:paraId="2917E27D" w14:textId="2DFB63EB" w:rsid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Pr>
                <w:rFonts w:ascii="Verdana" w:hAnsi="Verdana" w:cs="Verdana"/>
                <w:color w:val="000000"/>
              </w:rPr>
              <w:t>Conduct parent survey of instructional and engagement practices in P</w:t>
            </w:r>
            <w:r w:rsidR="00E85281">
              <w:rPr>
                <w:rFonts w:ascii="Verdana" w:hAnsi="Verdana" w:cs="Verdana"/>
                <w:color w:val="000000"/>
              </w:rPr>
              <w:t>re</w:t>
            </w:r>
            <w:r>
              <w:rPr>
                <w:rFonts w:ascii="Verdana" w:hAnsi="Verdana" w:cs="Verdana"/>
                <w:color w:val="000000"/>
              </w:rPr>
              <w:t>K</w:t>
            </w:r>
          </w:p>
          <w:p w14:paraId="14589C4C" w14:textId="6503ADC2" w:rsidR="00CB2BD9" w:rsidRP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CB2BD9">
              <w:rPr>
                <w:rFonts w:ascii="Verdana" w:hAnsi="Verdana" w:cs="Verdana"/>
                <w:color w:val="000000"/>
              </w:rPr>
              <w:t xml:space="preserve">Continue an open dialogue between families, teachers &amp; school through a variety of communication tools (such as: daily communication journals, </w:t>
            </w:r>
            <w:r w:rsidR="00C35423" w:rsidRPr="00DB118E">
              <w:rPr>
                <w:rFonts w:ascii="Verdana" w:hAnsi="Verdana" w:cs="Verdana"/>
                <w:color w:val="000000"/>
              </w:rPr>
              <w:t>Seesaw</w:t>
            </w:r>
            <w:r w:rsidR="00E85281">
              <w:rPr>
                <w:rFonts w:ascii="Verdana" w:hAnsi="Verdana" w:cs="Verdana"/>
                <w:color w:val="000000"/>
              </w:rPr>
              <w:t>, Remind, or Dojo</w:t>
            </w:r>
            <w:r w:rsidRPr="00CB2BD9">
              <w:rPr>
                <w:rFonts w:ascii="Verdana" w:hAnsi="Verdana" w:cs="Verdana"/>
                <w:color w:val="000000"/>
              </w:rPr>
              <w:t xml:space="preserve"> app, social media platforms, and parent/teacher conferences</w:t>
            </w:r>
            <w:r w:rsidR="00DB118E">
              <w:rPr>
                <w:rFonts w:ascii="Verdana" w:hAnsi="Verdana" w:cs="Verdana"/>
                <w:color w:val="000000"/>
              </w:rPr>
              <w:t>)</w:t>
            </w:r>
          </w:p>
        </w:tc>
      </w:tr>
      <w:tr w:rsidR="00CB2BD9" w:rsidRPr="00CB2BD9" w14:paraId="271FE0D3" w14:textId="77777777" w:rsidTr="00CB2BD9">
        <w:tc>
          <w:tcPr>
            <w:tcW w:w="5395" w:type="dxa"/>
            <w:shd w:val="clear" w:color="auto" w:fill="auto"/>
          </w:tcPr>
          <w:p w14:paraId="4E01BFC9" w14:textId="77777777" w:rsidR="00CB2BD9" w:rsidRPr="00CB2BD9" w:rsidRDefault="00CB2BD9" w:rsidP="00CB2BD9">
            <w:pPr>
              <w:spacing w:before="120" w:after="120"/>
              <w:rPr>
                <w:color w:val="FFFFFF" w:themeColor="background1"/>
              </w:rPr>
            </w:pPr>
            <w:r>
              <w:rPr>
                <w:rFonts w:ascii="Verdana" w:hAnsi="Verdana" w:cs="Verdana"/>
                <w:color w:val="000000"/>
              </w:rPr>
              <w:t>4. Equip families to enhance and extend learning</w:t>
            </w:r>
          </w:p>
        </w:tc>
        <w:tc>
          <w:tcPr>
            <w:tcW w:w="5395" w:type="dxa"/>
            <w:shd w:val="clear" w:color="auto" w:fill="auto"/>
          </w:tcPr>
          <w:p w14:paraId="3427648D" w14:textId="77777777" w:rsidR="00CB2BD9" w:rsidRPr="003958C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2"/>
                <w:szCs w:val="22"/>
              </w:rPr>
            </w:pPr>
            <w:r w:rsidRPr="003958C9">
              <w:rPr>
                <w:rFonts w:ascii="Verdana" w:hAnsi="Verdana" w:cs="Verdana"/>
                <w:color w:val="000000"/>
                <w:sz w:val="22"/>
                <w:szCs w:val="22"/>
              </w:rPr>
              <w:t>Provide parents with digital and print access to CLI Engage progress monitoring and assessments</w:t>
            </w:r>
          </w:p>
          <w:p w14:paraId="66494997" w14:textId="77777777" w:rsidR="00CB2BD9" w:rsidRPr="003958C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2"/>
                <w:szCs w:val="22"/>
              </w:rPr>
            </w:pPr>
            <w:r w:rsidRPr="003958C9">
              <w:rPr>
                <w:rFonts w:ascii="Verdana" w:hAnsi="Verdana" w:cs="Verdana"/>
                <w:color w:val="000000"/>
                <w:sz w:val="22"/>
                <w:szCs w:val="22"/>
              </w:rPr>
              <w:t>Encourage parents to attend family engagement trainings throughout the year</w:t>
            </w:r>
          </w:p>
          <w:p w14:paraId="249913ED" w14:textId="77777777" w:rsidR="00CB2BD9" w:rsidRPr="003958C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2"/>
                <w:szCs w:val="22"/>
              </w:rPr>
            </w:pPr>
            <w:r w:rsidRPr="003958C9">
              <w:rPr>
                <w:rFonts w:ascii="Verdana" w:hAnsi="Verdana" w:cs="Verdana"/>
                <w:color w:val="000000"/>
                <w:sz w:val="22"/>
                <w:szCs w:val="22"/>
              </w:rPr>
              <w:t xml:space="preserve">Encourage evening activities for family engagement and interaction </w:t>
            </w:r>
          </w:p>
          <w:p w14:paraId="1F9E3E6C" w14:textId="31D3A98A" w:rsidR="00CB2BD9" w:rsidRPr="003958C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2"/>
                <w:szCs w:val="22"/>
              </w:rPr>
            </w:pPr>
            <w:r w:rsidRPr="003958C9">
              <w:rPr>
                <w:rFonts w:ascii="Verdana" w:hAnsi="Verdana" w:cs="Verdana"/>
                <w:color w:val="000000"/>
                <w:sz w:val="22"/>
                <w:szCs w:val="22"/>
              </w:rPr>
              <w:t>Encourage families to attend annual Read, Play, Talk Fair</w:t>
            </w:r>
            <w:r w:rsidR="00040204" w:rsidRPr="003958C9">
              <w:rPr>
                <w:rFonts w:ascii="Verdana" w:hAnsi="Verdana" w:cs="Verdana"/>
                <w:color w:val="000000"/>
                <w:sz w:val="22"/>
                <w:szCs w:val="22"/>
              </w:rPr>
              <w:t xml:space="preserve"> </w:t>
            </w:r>
            <w:r w:rsidR="003958C9" w:rsidRPr="003958C9">
              <w:rPr>
                <w:rFonts w:ascii="Verdana" w:hAnsi="Verdana" w:cs="Verdana"/>
                <w:color w:val="000000"/>
                <w:sz w:val="22"/>
                <w:szCs w:val="22"/>
              </w:rPr>
              <w:t>and other Read, Play Talk activities throughout the year</w:t>
            </w:r>
          </w:p>
          <w:p w14:paraId="14CD681D" w14:textId="52FD77C2" w:rsidR="00CB2BD9" w:rsidRP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3958C9">
              <w:rPr>
                <w:rFonts w:ascii="Verdana" w:hAnsi="Verdana" w:cs="Verdana"/>
                <w:color w:val="000000"/>
                <w:sz w:val="22"/>
                <w:szCs w:val="22"/>
              </w:rPr>
              <w:t xml:space="preserve">Offer collaboration opportunities for campus literacy leadership teams </w:t>
            </w:r>
            <w:r w:rsidR="00040204" w:rsidRPr="003958C9">
              <w:rPr>
                <w:rFonts w:ascii="Verdana" w:hAnsi="Verdana" w:cs="Verdana"/>
                <w:color w:val="000000"/>
                <w:sz w:val="22"/>
                <w:szCs w:val="22"/>
              </w:rPr>
              <w:t>annually</w:t>
            </w:r>
          </w:p>
        </w:tc>
      </w:tr>
      <w:tr w:rsidR="00CB2BD9" w:rsidRPr="00CB2BD9" w14:paraId="08E2F0D8" w14:textId="77777777" w:rsidTr="00CB2BD9">
        <w:tc>
          <w:tcPr>
            <w:tcW w:w="5395" w:type="dxa"/>
            <w:shd w:val="clear" w:color="auto" w:fill="auto"/>
          </w:tcPr>
          <w:p w14:paraId="0D00D2A7" w14:textId="77777777" w:rsidR="00CB2BD9" w:rsidRPr="00CB2BD9" w:rsidRDefault="00CB2BD9" w:rsidP="00CB2BD9">
            <w:pPr>
              <w:spacing w:before="120" w:after="120"/>
              <w:rPr>
                <w:color w:val="FFFFFF" w:themeColor="background1"/>
              </w:rPr>
            </w:pPr>
            <w:r>
              <w:rPr>
                <w:rFonts w:ascii="Verdana" w:hAnsi="Verdana" w:cs="Verdana"/>
                <w:color w:val="000000"/>
              </w:rPr>
              <w:t>5. Develop staff skills in evidence-based practices that support families in meeting their children’s learning benchmarks</w:t>
            </w:r>
          </w:p>
        </w:tc>
        <w:tc>
          <w:tcPr>
            <w:tcW w:w="5395" w:type="dxa"/>
            <w:shd w:val="clear" w:color="auto" w:fill="auto"/>
          </w:tcPr>
          <w:p w14:paraId="739DF588" w14:textId="77777777" w:rsidR="00CB2BD9" w:rsidRPr="00E85281"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3"/>
                <w:szCs w:val="23"/>
              </w:rPr>
            </w:pPr>
            <w:r w:rsidRPr="00E85281">
              <w:rPr>
                <w:rFonts w:ascii="Verdana" w:hAnsi="Verdana" w:cs="Verdana"/>
                <w:color w:val="000000"/>
                <w:sz w:val="23"/>
                <w:szCs w:val="23"/>
              </w:rPr>
              <w:t>Train teachers on CLI Engage assessment and progress monitoring tools</w:t>
            </w:r>
          </w:p>
          <w:p w14:paraId="0DE14A56" w14:textId="77777777" w:rsidR="00CB2BD9" w:rsidRPr="00E85281"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3"/>
                <w:szCs w:val="23"/>
              </w:rPr>
            </w:pPr>
            <w:r w:rsidRPr="00E85281">
              <w:rPr>
                <w:rFonts w:ascii="Verdana" w:hAnsi="Verdana" w:cs="Verdana"/>
                <w:color w:val="000000"/>
                <w:sz w:val="23"/>
                <w:szCs w:val="23"/>
              </w:rPr>
              <w:t>Offer and provide access to trainings for High Quality PreK through the cooperative program at Region 10 Education Service Center</w:t>
            </w:r>
          </w:p>
          <w:p w14:paraId="16ED7653" w14:textId="77777777" w:rsidR="00CB2BD9" w:rsidRPr="00E85281"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3"/>
                <w:szCs w:val="23"/>
              </w:rPr>
            </w:pPr>
            <w:r w:rsidRPr="00E85281">
              <w:rPr>
                <w:rFonts w:ascii="Verdana" w:hAnsi="Verdana" w:cs="Verdana"/>
                <w:color w:val="000000"/>
                <w:sz w:val="23"/>
                <w:szCs w:val="23"/>
              </w:rPr>
              <w:t>Participate in coaching throughout the year</w:t>
            </w:r>
          </w:p>
          <w:p w14:paraId="1E3693A1" w14:textId="77777777" w:rsidR="00CB2BD9" w:rsidRPr="00E85281"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sz w:val="23"/>
                <w:szCs w:val="23"/>
              </w:rPr>
            </w:pPr>
            <w:r w:rsidRPr="00E85281">
              <w:rPr>
                <w:rFonts w:ascii="Verdana" w:hAnsi="Verdana" w:cs="Verdana"/>
                <w:color w:val="000000"/>
                <w:sz w:val="23"/>
                <w:szCs w:val="23"/>
              </w:rPr>
              <w:t>Provide professional learning opportunities through Mesquite ISD based on data from CLI Engage</w:t>
            </w:r>
          </w:p>
          <w:p w14:paraId="2EE100A8" w14:textId="51133DC9" w:rsidR="00C35423" w:rsidRPr="00CB2BD9" w:rsidRDefault="00C35423"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E85281">
              <w:rPr>
                <w:rFonts w:ascii="Verdana" w:hAnsi="Verdana" w:cs="Verdana"/>
                <w:color w:val="000000"/>
                <w:sz w:val="23"/>
                <w:szCs w:val="23"/>
              </w:rPr>
              <w:t xml:space="preserve">Provide professional learning </w:t>
            </w:r>
            <w:r w:rsidR="002B2B3C" w:rsidRPr="00E85281">
              <w:rPr>
                <w:rFonts w:ascii="Verdana" w:hAnsi="Verdana" w:cs="Verdana"/>
                <w:color w:val="000000"/>
                <w:sz w:val="23"/>
                <w:szCs w:val="23"/>
              </w:rPr>
              <w:t>on Le</w:t>
            </w:r>
            <w:r w:rsidRPr="00E85281">
              <w:rPr>
                <w:rFonts w:ascii="Verdana" w:hAnsi="Verdana" w:cs="Verdana"/>
                <w:color w:val="000000"/>
                <w:sz w:val="23"/>
                <w:szCs w:val="23"/>
              </w:rPr>
              <w:t>arn Anywhere platform.</w:t>
            </w:r>
          </w:p>
        </w:tc>
      </w:tr>
      <w:tr w:rsidR="00CB2BD9" w:rsidRPr="00CB2BD9" w14:paraId="6B9A369C" w14:textId="77777777" w:rsidTr="00CB2BD9">
        <w:tc>
          <w:tcPr>
            <w:tcW w:w="5395" w:type="dxa"/>
            <w:shd w:val="clear" w:color="auto" w:fill="auto"/>
          </w:tcPr>
          <w:p w14:paraId="053E50B6" w14:textId="77777777" w:rsidR="00CB2BD9" w:rsidRPr="00CB2BD9" w:rsidRDefault="00CB2BD9" w:rsidP="00CB2BD9">
            <w:pPr>
              <w:spacing w:before="120" w:after="120"/>
              <w:rPr>
                <w:color w:val="FFFFFF" w:themeColor="background1"/>
              </w:rPr>
            </w:pPr>
            <w:r>
              <w:rPr>
                <w:rFonts w:ascii="Verdana" w:hAnsi="Verdana" w:cs="Verdana"/>
                <w:color w:val="000000"/>
              </w:rPr>
              <w:t>6. Evaluate family engagement efforts and use evaluations for continuous improvement</w:t>
            </w:r>
          </w:p>
        </w:tc>
        <w:tc>
          <w:tcPr>
            <w:tcW w:w="5395" w:type="dxa"/>
            <w:shd w:val="clear" w:color="auto" w:fill="auto"/>
          </w:tcPr>
          <w:p w14:paraId="42AAF91C" w14:textId="298C5F34" w:rsid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Pr>
                <w:rFonts w:ascii="Verdana" w:hAnsi="Verdana" w:cs="Verdana"/>
                <w:color w:val="000000"/>
              </w:rPr>
              <w:t>Review parent surveys of instructional and engagement practices in P</w:t>
            </w:r>
            <w:r w:rsidR="00E85281">
              <w:rPr>
                <w:rFonts w:ascii="Verdana" w:hAnsi="Verdana" w:cs="Verdana"/>
                <w:color w:val="000000"/>
              </w:rPr>
              <w:t>re</w:t>
            </w:r>
            <w:r>
              <w:rPr>
                <w:rFonts w:ascii="Verdana" w:hAnsi="Verdana" w:cs="Verdana"/>
                <w:color w:val="000000"/>
              </w:rPr>
              <w:t>K</w:t>
            </w:r>
          </w:p>
          <w:p w14:paraId="34237A58" w14:textId="1F4F5CAD" w:rsid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Pr>
                <w:rFonts w:ascii="Verdana" w:hAnsi="Verdana" w:cs="Verdana"/>
                <w:color w:val="000000"/>
              </w:rPr>
              <w:t>Keep records of family participation/attendance at school or P</w:t>
            </w:r>
            <w:r w:rsidR="00E85281">
              <w:rPr>
                <w:rFonts w:ascii="Verdana" w:hAnsi="Verdana" w:cs="Verdana"/>
                <w:color w:val="000000"/>
              </w:rPr>
              <w:t>re</w:t>
            </w:r>
            <w:r>
              <w:rPr>
                <w:rFonts w:ascii="Verdana" w:hAnsi="Verdana" w:cs="Verdana"/>
                <w:color w:val="000000"/>
              </w:rPr>
              <w:t>K specific events</w:t>
            </w:r>
          </w:p>
          <w:p w14:paraId="50194D45" w14:textId="77777777" w:rsid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Pr>
                <w:rFonts w:ascii="Verdana" w:hAnsi="Verdana" w:cs="Verdana"/>
                <w:color w:val="000000"/>
              </w:rPr>
              <w:t>Keep records of communication logs and sign in sheets</w:t>
            </w:r>
          </w:p>
          <w:p w14:paraId="75B63EF5" w14:textId="77777777" w:rsidR="00CB2BD9" w:rsidRPr="00CB2BD9" w:rsidRDefault="00CB2BD9" w:rsidP="00CB2BD9">
            <w:pPr>
              <w:numPr>
                <w:ilvl w:val="0"/>
                <w:numId w:val="1"/>
              </w:numPr>
              <w:tabs>
                <w:tab w:val="left" w:pos="20"/>
                <w:tab w:val="left" w:pos="360"/>
              </w:tabs>
              <w:autoSpaceDE w:val="0"/>
              <w:autoSpaceDN w:val="0"/>
              <w:adjustRightInd w:val="0"/>
              <w:ind w:left="360"/>
              <w:rPr>
                <w:rFonts w:ascii="Verdana" w:hAnsi="Verdana" w:cs="Verdana"/>
                <w:color w:val="000000"/>
              </w:rPr>
            </w:pPr>
            <w:r w:rsidRPr="00CB2BD9">
              <w:rPr>
                <w:rFonts w:ascii="Verdana" w:hAnsi="Verdana" w:cs="Verdana"/>
                <w:color w:val="000000"/>
              </w:rPr>
              <w:t>Use program evaluation tool to identify areas in need of improvement</w:t>
            </w:r>
          </w:p>
        </w:tc>
      </w:tr>
    </w:tbl>
    <w:p w14:paraId="162DF762" w14:textId="77777777" w:rsidR="00CB2BD9" w:rsidRDefault="00CB2BD9" w:rsidP="00CB2BD9"/>
    <w:sectPr w:rsidR="00CB2BD9" w:rsidSect="00CB2BD9">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D9"/>
    <w:rsid w:val="00040204"/>
    <w:rsid w:val="002B2B3C"/>
    <w:rsid w:val="0038647F"/>
    <w:rsid w:val="003958C9"/>
    <w:rsid w:val="00542838"/>
    <w:rsid w:val="006F71FF"/>
    <w:rsid w:val="0083219E"/>
    <w:rsid w:val="0087376F"/>
    <w:rsid w:val="0095102D"/>
    <w:rsid w:val="009B5302"/>
    <w:rsid w:val="00C35423"/>
    <w:rsid w:val="00C92EFE"/>
    <w:rsid w:val="00CB2BD9"/>
    <w:rsid w:val="00DB118E"/>
    <w:rsid w:val="00E8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B729D"/>
  <w15:chartTrackingRefBased/>
  <w15:docId w15:val="{E266FB37-4337-9146-B1E6-48FB90AA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2020-08-10T07:48:00Z</cp:lastPrinted>
  <dcterms:created xsi:type="dcterms:W3CDTF">2020-08-08T18:56:00Z</dcterms:created>
  <dcterms:modified xsi:type="dcterms:W3CDTF">2020-10-07T14:28:00Z</dcterms:modified>
</cp:coreProperties>
</file>